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A051" w14:textId="77777777" w:rsidR="0055374B" w:rsidRDefault="0055374B" w:rsidP="0055374B">
      <w:pPr>
        <w:jc w:val="center"/>
        <w:rPr>
          <w:b/>
          <w:sz w:val="32"/>
          <w:szCs w:val="32"/>
        </w:rPr>
      </w:pPr>
    </w:p>
    <w:p w14:paraId="3C861386" w14:textId="77777777" w:rsidR="00250601" w:rsidRPr="00250601" w:rsidRDefault="00250601" w:rsidP="00250601">
      <w:pPr>
        <w:jc w:val="center"/>
        <w:rPr>
          <w:b/>
          <w:sz w:val="36"/>
          <w:szCs w:val="36"/>
        </w:rPr>
      </w:pPr>
      <w:r w:rsidRPr="00250601">
        <w:rPr>
          <w:b/>
          <w:sz w:val="36"/>
          <w:szCs w:val="36"/>
        </w:rPr>
        <w:t>Controlled Substances Disposal Event</w:t>
      </w:r>
    </w:p>
    <w:p w14:paraId="08B6F57B" w14:textId="3FDEED30" w:rsidR="00250601" w:rsidRPr="001F6DF7" w:rsidRDefault="00697362" w:rsidP="001F6DF7">
      <w:pPr>
        <w:pStyle w:val="NoSpacing"/>
        <w:jc w:val="center"/>
        <w:rPr>
          <w:b/>
          <w:bCs/>
          <w:sz w:val="36"/>
          <w:szCs w:val="36"/>
          <w:u w:val="single"/>
        </w:rPr>
      </w:pPr>
      <w:r w:rsidRPr="001F6DF7">
        <w:rPr>
          <w:b/>
          <w:bCs/>
          <w:sz w:val="36"/>
          <w:szCs w:val="36"/>
          <w:u w:val="single"/>
        </w:rPr>
        <w:t>November 15</w:t>
      </w:r>
      <w:r w:rsidRPr="001F6DF7">
        <w:rPr>
          <w:b/>
          <w:bCs/>
          <w:sz w:val="36"/>
          <w:szCs w:val="36"/>
          <w:u w:val="single"/>
          <w:vertAlign w:val="superscript"/>
        </w:rPr>
        <w:t>th</w:t>
      </w:r>
      <w:r w:rsidR="001176F7" w:rsidRPr="001F6DF7">
        <w:rPr>
          <w:b/>
          <w:bCs/>
          <w:sz w:val="36"/>
          <w:szCs w:val="36"/>
          <w:u w:val="single"/>
        </w:rPr>
        <w:t>, 202</w:t>
      </w:r>
      <w:r w:rsidR="0094461E" w:rsidRPr="001F6DF7">
        <w:rPr>
          <w:b/>
          <w:bCs/>
          <w:sz w:val="36"/>
          <w:szCs w:val="36"/>
          <w:u w:val="single"/>
        </w:rPr>
        <w:t>3</w:t>
      </w:r>
      <w:r w:rsidR="001F6DF7">
        <w:rPr>
          <w:b/>
          <w:bCs/>
          <w:sz w:val="36"/>
          <w:szCs w:val="36"/>
          <w:u w:val="single"/>
        </w:rPr>
        <w:t xml:space="preserve">   </w:t>
      </w:r>
      <w:r w:rsidR="001F6DF7" w:rsidRPr="001F6DF7">
        <w:rPr>
          <w:b/>
          <w:bCs/>
          <w:sz w:val="36"/>
          <w:szCs w:val="36"/>
          <w:u w:val="single"/>
        </w:rPr>
        <w:t xml:space="preserve">-   </w:t>
      </w:r>
      <w:r w:rsidR="001D2B2E" w:rsidRPr="001F6DF7">
        <w:rPr>
          <w:b/>
          <w:bCs/>
          <w:sz w:val="36"/>
          <w:szCs w:val="36"/>
          <w:u w:val="single"/>
        </w:rPr>
        <w:t>8:30</w:t>
      </w:r>
      <w:r w:rsidR="00BF72E9" w:rsidRPr="001F6DF7">
        <w:rPr>
          <w:b/>
          <w:bCs/>
          <w:sz w:val="36"/>
          <w:szCs w:val="36"/>
          <w:u w:val="single"/>
        </w:rPr>
        <w:t xml:space="preserve"> </w:t>
      </w:r>
      <w:r w:rsidR="00250601" w:rsidRPr="001F6DF7">
        <w:rPr>
          <w:b/>
          <w:bCs/>
          <w:sz w:val="36"/>
          <w:szCs w:val="36"/>
          <w:u w:val="single"/>
        </w:rPr>
        <w:t xml:space="preserve">am to </w:t>
      </w:r>
      <w:r w:rsidR="00C77B01" w:rsidRPr="001F6DF7">
        <w:rPr>
          <w:b/>
          <w:bCs/>
          <w:sz w:val="36"/>
          <w:szCs w:val="36"/>
          <w:u w:val="single"/>
        </w:rPr>
        <w:t>1</w:t>
      </w:r>
      <w:r w:rsidR="00250601" w:rsidRPr="001F6DF7">
        <w:rPr>
          <w:b/>
          <w:bCs/>
          <w:sz w:val="36"/>
          <w:szCs w:val="36"/>
          <w:u w:val="single"/>
        </w:rPr>
        <w:t>:</w:t>
      </w:r>
      <w:r w:rsidR="00823495" w:rsidRPr="001F6DF7">
        <w:rPr>
          <w:b/>
          <w:bCs/>
          <w:sz w:val="36"/>
          <w:szCs w:val="36"/>
          <w:u w:val="single"/>
        </w:rPr>
        <w:t>30</w:t>
      </w:r>
      <w:r w:rsidR="00BF72E9" w:rsidRPr="001F6DF7">
        <w:rPr>
          <w:b/>
          <w:bCs/>
          <w:sz w:val="36"/>
          <w:szCs w:val="36"/>
          <w:u w:val="single"/>
        </w:rPr>
        <w:t xml:space="preserve"> </w:t>
      </w:r>
      <w:r w:rsidR="00250601" w:rsidRPr="001F6DF7">
        <w:rPr>
          <w:b/>
          <w:bCs/>
          <w:sz w:val="36"/>
          <w:szCs w:val="36"/>
          <w:u w:val="single"/>
        </w:rPr>
        <w:t>pm</w:t>
      </w:r>
    </w:p>
    <w:p w14:paraId="6DF433A4" w14:textId="77777777" w:rsidR="00BF72E9" w:rsidRPr="000F6FDB" w:rsidRDefault="00BF72E9" w:rsidP="00BF72E9">
      <w:pPr>
        <w:pStyle w:val="NoSpacing"/>
        <w:jc w:val="center"/>
        <w:rPr>
          <w:sz w:val="28"/>
          <w:szCs w:val="28"/>
        </w:rPr>
      </w:pPr>
    </w:p>
    <w:p w14:paraId="5A4326EE" w14:textId="51B0D6C0" w:rsidR="003407D7" w:rsidRDefault="00BF72E9" w:rsidP="00BF72E9">
      <w:pPr>
        <w:pStyle w:val="NoSpacing"/>
        <w:tabs>
          <w:tab w:val="left" w:pos="4080"/>
        </w:tabs>
        <w:jc w:val="center"/>
        <w:rPr>
          <w:b/>
          <w:bCs/>
          <w:sz w:val="28"/>
          <w:szCs w:val="28"/>
        </w:rPr>
      </w:pPr>
      <w:r w:rsidRPr="0012196A">
        <w:rPr>
          <w:b/>
          <w:bCs/>
          <w:sz w:val="28"/>
          <w:szCs w:val="28"/>
        </w:rPr>
        <w:t xml:space="preserve">PSOM </w:t>
      </w:r>
      <w:r w:rsidR="00ED1895" w:rsidRPr="0012196A">
        <w:rPr>
          <w:b/>
          <w:bCs/>
          <w:sz w:val="28"/>
          <w:szCs w:val="28"/>
        </w:rPr>
        <w:t xml:space="preserve">Stellar Chance </w:t>
      </w:r>
      <w:r w:rsidR="00C3458C" w:rsidRPr="0012196A">
        <w:rPr>
          <w:b/>
          <w:bCs/>
          <w:sz w:val="28"/>
          <w:szCs w:val="28"/>
        </w:rPr>
        <w:t>Laboratories – Conference</w:t>
      </w:r>
      <w:r w:rsidR="00C3458C">
        <w:rPr>
          <w:sz w:val="28"/>
          <w:szCs w:val="28"/>
        </w:rPr>
        <w:t xml:space="preserve"> </w:t>
      </w:r>
      <w:r w:rsidR="00C3458C" w:rsidRPr="0012196A">
        <w:rPr>
          <w:b/>
          <w:bCs/>
          <w:sz w:val="28"/>
          <w:szCs w:val="28"/>
        </w:rPr>
        <w:t xml:space="preserve">Room </w:t>
      </w:r>
      <w:r w:rsidR="000F7347" w:rsidRPr="00194B32">
        <w:rPr>
          <w:b/>
          <w:bCs/>
          <w:sz w:val="28"/>
          <w:szCs w:val="28"/>
        </w:rPr>
        <w:t>104</w:t>
      </w:r>
      <w:r w:rsidR="0012196A">
        <w:rPr>
          <w:b/>
          <w:bCs/>
          <w:sz w:val="28"/>
          <w:szCs w:val="28"/>
        </w:rPr>
        <w:t xml:space="preserve"> </w:t>
      </w:r>
    </w:p>
    <w:p w14:paraId="4C6E111D" w14:textId="1E007B7C" w:rsidR="00250601" w:rsidRPr="003407D7" w:rsidRDefault="00250601" w:rsidP="00BF72E9">
      <w:pPr>
        <w:pStyle w:val="NoSpacing"/>
        <w:tabs>
          <w:tab w:val="left" w:pos="4080"/>
        </w:tabs>
        <w:jc w:val="center"/>
        <w:rPr>
          <w:sz w:val="28"/>
          <w:szCs w:val="28"/>
        </w:rPr>
      </w:pPr>
    </w:p>
    <w:p w14:paraId="73CF9FBF" w14:textId="77777777" w:rsidR="000F6FDB" w:rsidRDefault="000F6FDB" w:rsidP="00250601"/>
    <w:p w14:paraId="7F306B21" w14:textId="02AD2A6E" w:rsidR="00250601" w:rsidRDefault="00250601" w:rsidP="00250601">
      <w:pPr>
        <w:rPr>
          <w:sz w:val="24"/>
          <w:szCs w:val="24"/>
        </w:rPr>
      </w:pPr>
      <w:r w:rsidRPr="00250601">
        <w:rPr>
          <w:sz w:val="24"/>
          <w:szCs w:val="24"/>
        </w:rPr>
        <w:t xml:space="preserve">EHRS </w:t>
      </w:r>
      <w:r w:rsidR="006C2430">
        <w:rPr>
          <w:sz w:val="24"/>
          <w:szCs w:val="24"/>
        </w:rPr>
        <w:t xml:space="preserve">and OAW </w:t>
      </w:r>
      <w:r w:rsidRPr="00250601">
        <w:rPr>
          <w:sz w:val="24"/>
          <w:szCs w:val="24"/>
        </w:rPr>
        <w:t xml:space="preserve">are hosting </w:t>
      </w:r>
      <w:r w:rsidR="000F6FDB">
        <w:rPr>
          <w:sz w:val="24"/>
          <w:szCs w:val="24"/>
        </w:rPr>
        <w:t>an</w:t>
      </w:r>
      <w:r w:rsidRPr="00250601">
        <w:rPr>
          <w:sz w:val="24"/>
          <w:szCs w:val="24"/>
        </w:rPr>
        <w:t xml:space="preserve"> event to encourage </w:t>
      </w:r>
      <w:r w:rsidR="00BD0840">
        <w:rPr>
          <w:sz w:val="24"/>
          <w:szCs w:val="24"/>
        </w:rPr>
        <w:t>registrants</w:t>
      </w:r>
      <w:r w:rsidRPr="00250601">
        <w:rPr>
          <w:sz w:val="24"/>
          <w:szCs w:val="24"/>
        </w:rPr>
        <w:t xml:space="preserve"> to properly dispose of outdated and unwanted controlled substances.  Th</w:t>
      </w:r>
      <w:r w:rsidR="000F6FDB">
        <w:rPr>
          <w:sz w:val="24"/>
          <w:szCs w:val="24"/>
        </w:rPr>
        <w:t>is</w:t>
      </w:r>
      <w:r w:rsidRPr="00250601">
        <w:rPr>
          <w:sz w:val="24"/>
          <w:szCs w:val="24"/>
        </w:rPr>
        <w:t xml:space="preserve"> event is o</w:t>
      </w:r>
      <w:r w:rsidR="00BF72E9">
        <w:rPr>
          <w:sz w:val="24"/>
          <w:szCs w:val="24"/>
        </w:rPr>
        <w:t xml:space="preserve">pen to </w:t>
      </w:r>
      <w:r w:rsidR="00E73BB0">
        <w:rPr>
          <w:sz w:val="24"/>
          <w:szCs w:val="24"/>
        </w:rPr>
        <w:t>university</w:t>
      </w:r>
      <w:r w:rsidR="00BF72E9">
        <w:rPr>
          <w:sz w:val="24"/>
          <w:szCs w:val="24"/>
        </w:rPr>
        <w:t xml:space="preserve"> employees </w:t>
      </w:r>
      <w:r w:rsidR="00BD0840">
        <w:rPr>
          <w:sz w:val="24"/>
          <w:szCs w:val="24"/>
        </w:rPr>
        <w:t>who</w:t>
      </w:r>
      <w:r w:rsidR="00BF72E9">
        <w:rPr>
          <w:sz w:val="24"/>
          <w:szCs w:val="24"/>
        </w:rPr>
        <w:t xml:space="preserve"> are current DEA registrants.  </w:t>
      </w:r>
      <w:r w:rsidR="00BD0840">
        <w:rPr>
          <w:sz w:val="24"/>
          <w:szCs w:val="24"/>
        </w:rPr>
        <w:t xml:space="preserve">The Office of the Vice Provost for Research is covering the disposal costs. </w:t>
      </w:r>
    </w:p>
    <w:p w14:paraId="08A277EB" w14:textId="12D6B21C" w:rsidR="00250601" w:rsidRPr="00250601" w:rsidRDefault="00250601" w:rsidP="00250601">
      <w:pPr>
        <w:rPr>
          <w:b/>
          <w:sz w:val="24"/>
          <w:szCs w:val="24"/>
        </w:rPr>
      </w:pPr>
      <w:r w:rsidRPr="00250601">
        <w:rPr>
          <w:b/>
          <w:sz w:val="24"/>
          <w:szCs w:val="24"/>
        </w:rPr>
        <w:t>Instructions to participate in the event</w:t>
      </w:r>
      <w:r w:rsidR="0012196A">
        <w:rPr>
          <w:b/>
          <w:sz w:val="24"/>
          <w:szCs w:val="24"/>
        </w:rPr>
        <w:t>:</w:t>
      </w:r>
    </w:p>
    <w:p w14:paraId="5BDF2180" w14:textId="7F5AEC3E" w:rsidR="00250601" w:rsidRDefault="00250601" w:rsidP="0025060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50601">
        <w:rPr>
          <w:sz w:val="24"/>
          <w:szCs w:val="24"/>
        </w:rPr>
        <w:t xml:space="preserve">A </w:t>
      </w:r>
      <w:hyperlink r:id="rId10" w:history="1">
        <w:r w:rsidRPr="009438B8">
          <w:rPr>
            <w:rStyle w:val="Hyperlink"/>
            <w:b/>
            <w:sz w:val="24"/>
            <w:szCs w:val="24"/>
          </w:rPr>
          <w:t xml:space="preserve">drug </w:t>
        </w:r>
        <w:r w:rsidR="00F21A8B" w:rsidRPr="009438B8">
          <w:rPr>
            <w:rStyle w:val="Hyperlink"/>
            <w:b/>
            <w:sz w:val="24"/>
            <w:szCs w:val="24"/>
          </w:rPr>
          <w:t xml:space="preserve">inventory </w:t>
        </w:r>
        <w:r w:rsidRPr="009438B8">
          <w:rPr>
            <w:rStyle w:val="Hyperlink"/>
            <w:b/>
            <w:sz w:val="24"/>
            <w:szCs w:val="24"/>
          </w:rPr>
          <w:t>form</w:t>
        </w:r>
      </w:hyperlink>
      <w:r w:rsidRPr="00250601">
        <w:rPr>
          <w:sz w:val="24"/>
          <w:szCs w:val="24"/>
        </w:rPr>
        <w:t xml:space="preserve"> must be completed </w:t>
      </w:r>
      <w:r w:rsidR="00F21A8B">
        <w:rPr>
          <w:sz w:val="24"/>
          <w:szCs w:val="24"/>
        </w:rPr>
        <w:t xml:space="preserve">electronically and submitted to EHRS. </w:t>
      </w:r>
      <w:r w:rsidRPr="00250601">
        <w:rPr>
          <w:sz w:val="24"/>
          <w:szCs w:val="24"/>
        </w:rPr>
        <w:t xml:space="preserve"> Forms </w:t>
      </w:r>
      <w:r w:rsidR="00BF72E9">
        <w:rPr>
          <w:sz w:val="24"/>
          <w:szCs w:val="24"/>
        </w:rPr>
        <w:t>must</w:t>
      </w:r>
      <w:r w:rsidRPr="00250601">
        <w:rPr>
          <w:sz w:val="24"/>
          <w:szCs w:val="24"/>
        </w:rPr>
        <w:t xml:space="preserve"> be forwarded electronically to Jim Crumley </w:t>
      </w:r>
      <w:r w:rsidR="00BF72E9">
        <w:rPr>
          <w:sz w:val="24"/>
          <w:szCs w:val="24"/>
        </w:rPr>
        <w:t>and</w:t>
      </w:r>
      <w:r w:rsidRPr="00250601">
        <w:rPr>
          <w:sz w:val="24"/>
          <w:szCs w:val="24"/>
        </w:rPr>
        <w:t xml:space="preserve"> received </w:t>
      </w:r>
      <w:r w:rsidRPr="003913E9">
        <w:rPr>
          <w:sz w:val="24"/>
          <w:szCs w:val="24"/>
        </w:rPr>
        <w:t xml:space="preserve">by </w:t>
      </w:r>
      <w:r w:rsidR="005A3F4D">
        <w:rPr>
          <w:b/>
          <w:sz w:val="24"/>
          <w:szCs w:val="24"/>
        </w:rPr>
        <w:t>4</w:t>
      </w:r>
      <w:r w:rsidR="00AC4C5A" w:rsidRPr="009D06BC">
        <w:rPr>
          <w:b/>
          <w:sz w:val="24"/>
          <w:szCs w:val="24"/>
        </w:rPr>
        <w:t xml:space="preserve">pm </w:t>
      </w:r>
      <w:r w:rsidR="00AC4C5A" w:rsidRPr="00693B01">
        <w:rPr>
          <w:b/>
          <w:sz w:val="24"/>
          <w:szCs w:val="24"/>
        </w:rPr>
        <w:t xml:space="preserve">on </w:t>
      </w:r>
      <w:r w:rsidR="006C79CE">
        <w:rPr>
          <w:b/>
          <w:sz w:val="24"/>
          <w:szCs w:val="24"/>
        </w:rPr>
        <w:t xml:space="preserve">November </w:t>
      </w:r>
      <w:r w:rsidR="00C3223E">
        <w:rPr>
          <w:b/>
          <w:sz w:val="24"/>
          <w:szCs w:val="24"/>
        </w:rPr>
        <w:t>8th</w:t>
      </w:r>
      <w:r w:rsidR="00F21A8B" w:rsidRPr="00EC51CD">
        <w:rPr>
          <w:b/>
          <w:sz w:val="24"/>
          <w:szCs w:val="24"/>
        </w:rPr>
        <w:t xml:space="preserve">, </w:t>
      </w:r>
      <w:r w:rsidR="00341E22" w:rsidRPr="00EC51CD">
        <w:rPr>
          <w:b/>
          <w:sz w:val="24"/>
          <w:szCs w:val="24"/>
        </w:rPr>
        <w:t>202</w:t>
      </w:r>
      <w:r w:rsidR="00341E22">
        <w:rPr>
          <w:b/>
          <w:sz w:val="24"/>
          <w:szCs w:val="24"/>
        </w:rPr>
        <w:t>3,</w:t>
      </w:r>
      <w:r w:rsidRPr="00250601">
        <w:rPr>
          <w:sz w:val="24"/>
          <w:szCs w:val="24"/>
        </w:rPr>
        <w:t xml:space="preserve"> if </w:t>
      </w:r>
      <w:r w:rsidR="00BF72E9">
        <w:rPr>
          <w:sz w:val="24"/>
          <w:szCs w:val="24"/>
        </w:rPr>
        <w:t>you wish</w:t>
      </w:r>
      <w:r w:rsidRPr="00250601">
        <w:rPr>
          <w:sz w:val="24"/>
          <w:szCs w:val="24"/>
        </w:rPr>
        <w:t xml:space="preserve"> to </w:t>
      </w:r>
      <w:r w:rsidR="00C6749F" w:rsidRPr="00250601">
        <w:rPr>
          <w:sz w:val="24"/>
          <w:szCs w:val="24"/>
        </w:rPr>
        <w:t>participate</w:t>
      </w:r>
      <w:r w:rsidR="00C6749F">
        <w:rPr>
          <w:sz w:val="24"/>
          <w:szCs w:val="24"/>
        </w:rPr>
        <w:t>. *</w:t>
      </w:r>
    </w:p>
    <w:p w14:paraId="15A9BA52" w14:textId="762728E4" w:rsidR="001D2B2E" w:rsidRPr="00842056" w:rsidRDefault="00FA1B67" w:rsidP="0025060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Rese</w:t>
      </w:r>
      <w:r w:rsidR="00E13B23">
        <w:rPr>
          <w:b/>
          <w:bCs/>
          <w:sz w:val="24"/>
          <w:szCs w:val="24"/>
        </w:rPr>
        <w:t>rve a time slot</w:t>
      </w:r>
      <w:r w:rsidR="001D2B2E" w:rsidRPr="002332BC">
        <w:rPr>
          <w:b/>
          <w:bCs/>
          <w:sz w:val="24"/>
          <w:szCs w:val="24"/>
        </w:rPr>
        <w:t>!!!</w:t>
      </w:r>
      <w:r w:rsidR="001D2B2E" w:rsidRPr="00842056">
        <w:rPr>
          <w:sz w:val="24"/>
          <w:szCs w:val="24"/>
        </w:rPr>
        <w:t xml:space="preserve">  To </w:t>
      </w:r>
      <w:r w:rsidR="004003BF" w:rsidRPr="00842056">
        <w:rPr>
          <w:sz w:val="24"/>
          <w:szCs w:val="24"/>
        </w:rPr>
        <w:t xml:space="preserve">minimize wait times, </w:t>
      </w:r>
      <w:r w:rsidR="00E13B23">
        <w:rPr>
          <w:b/>
          <w:bCs/>
          <w:sz w:val="24"/>
          <w:szCs w:val="24"/>
        </w:rPr>
        <w:t xml:space="preserve">please </w:t>
      </w:r>
      <w:r w:rsidR="004003BF" w:rsidRPr="00341E22">
        <w:rPr>
          <w:b/>
          <w:bCs/>
          <w:sz w:val="24"/>
          <w:szCs w:val="24"/>
        </w:rPr>
        <w:t xml:space="preserve">sign up for a </w:t>
      </w:r>
      <w:r w:rsidR="00842056" w:rsidRPr="00341E22">
        <w:rPr>
          <w:b/>
          <w:bCs/>
          <w:sz w:val="24"/>
          <w:szCs w:val="24"/>
        </w:rPr>
        <w:t>10-minute</w:t>
      </w:r>
      <w:r w:rsidR="004003BF" w:rsidRPr="00341E22">
        <w:rPr>
          <w:b/>
          <w:bCs/>
          <w:sz w:val="24"/>
          <w:szCs w:val="24"/>
        </w:rPr>
        <w:t xml:space="preserve"> time slot</w:t>
      </w:r>
      <w:r w:rsidR="00C57F3B" w:rsidRPr="00842056">
        <w:rPr>
          <w:sz w:val="24"/>
          <w:szCs w:val="24"/>
        </w:rPr>
        <w:t xml:space="preserve">.  </w:t>
      </w:r>
      <w:hyperlink r:id="rId11" w:history="1">
        <w:r w:rsidR="00C57F3B" w:rsidRPr="00941A07">
          <w:rPr>
            <w:rStyle w:val="Hyperlink"/>
            <w:sz w:val="24"/>
            <w:szCs w:val="24"/>
          </w:rPr>
          <w:t>Click here</w:t>
        </w:r>
      </w:hyperlink>
      <w:r w:rsidR="00C57F3B" w:rsidRPr="00842056">
        <w:rPr>
          <w:sz w:val="24"/>
          <w:szCs w:val="24"/>
        </w:rPr>
        <w:t xml:space="preserve"> and just enter your name at </w:t>
      </w:r>
      <w:r w:rsidR="005944DA">
        <w:rPr>
          <w:sz w:val="24"/>
          <w:szCs w:val="24"/>
        </w:rPr>
        <w:t xml:space="preserve">the </w:t>
      </w:r>
      <w:r w:rsidR="00C57F3B" w:rsidRPr="00842056">
        <w:rPr>
          <w:sz w:val="24"/>
          <w:szCs w:val="24"/>
        </w:rPr>
        <w:t>desired time.</w:t>
      </w:r>
    </w:p>
    <w:p w14:paraId="1A150F02" w14:textId="3B5B4F94" w:rsidR="00F21A8B" w:rsidRPr="00144D16" w:rsidRDefault="00F21A8B" w:rsidP="00144D1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93B01">
        <w:rPr>
          <w:sz w:val="24"/>
          <w:szCs w:val="24"/>
        </w:rPr>
        <w:t xml:space="preserve">On </w:t>
      </w:r>
      <w:r w:rsidR="006C79CE">
        <w:rPr>
          <w:sz w:val="24"/>
          <w:szCs w:val="24"/>
        </w:rPr>
        <w:t>Nov</w:t>
      </w:r>
      <w:r w:rsidR="00341E22">
        <w:rPr>
          <w:sz w:val="24"/>
          <w:szCs w:val="24"/>
        </w:rPr>
        <w:t xml:space="preserve"> </w:t>
      </w:r>
      <w:r w:rsidR="006C79CE">
        <w:rPr>
          <w:sz w:val="24"/>
          <w:szCs w:val="24"/>
        </w:rPr>
        <w:t>15</w:t>
      </w:r>
      <w:r w:rsidR="0012196A" w:rsidRPr="00693B01">
        <w:rPr>
          <w:sz w:val="24"/>
          <w:szCs w:val="24"/>
          <w:vertAlign w:val="superscript"/>
        </w:rPr>
        <w:t>th</w:t>
      </w:r>
      <w:r w:rsidR="002367D0" w:rsidRPr="00693B01">
        <w:rPr>
          <w:sz w:val="24"/>
          <w:szCs w:val="24"/>
        </w:rPr>
        <w:t>, 202</w:t>
      </w:r>
      <w:r w:rsidR="00341E22">
        <w:rPr>
          <w:sz w:val="24"/>
          <w:szCs w:val="24"/>
        </w:rPr>
        <w:t>3</w:t>
      </w:r>
      <w:r w:rsidR="00731FE2">
        <w:rPr>
          <w:sz w:val="24"/>
          <w:szCs w:val="24"/>
        </w:rPr>
        <w:t>,</w:t>
      </w:r>
      <w:r w:rsidRPr="00693B01">
        <w:rPr>
          <w:sz w:val="24"/>
          <w:szCs w:val="24"/>
        </w:rPr>
        <w:t xml:space="preserve"> bring</w:t>
      </w:r>
      <w:r w:rsidR="00BF72E9" w:rsidRPr="00693B01">
        <w:rPr>
          <w:sz w:val="24"/>
          <w:szCs w:val="24"/>
        </w:rPr>
        <w:t xml:space="preserve"> the items to </w:t>
      </w:r>
      <w:hyperlink r:id="rId12" w:history="1">
        <w:r w:rsidR="00651AD7" w:rsidRPr="00693B01">
          <w:rPr>
            <w:rStyle w:val="Hyperlink"/>
            <w:sz w:val="24"/>
            <w:szCs w:val="24"/>
          </w:rPr>
          <w:t xml:space="preserve">Stellar Chance Room </w:t>
        </w:r>
        <w:r w:rsidR="00693B01" w:rsidRPr="00693B01">
          <w:rPr>
            <w:rStyle w:val="Hyperlink"/>
            <w:sz w:val="24"/>
            <w:szCs w:val="24"/>
          </w:rPr>
          <w:t>1</w:t>
        </w:r>
        <w:r w:rsidR="00651AD7" w:rsidRPr="00693B01">
          <w:rPr>
            <w:rStyle w:val="Hyperlink"/>
            <w:sz w:val="24"/>
            <w:szCs w:val="24"/>
          </w:rPr>
          <w:t>04</w:t>
        </w:r>
      </w:hyperlink>
      <w:r w:rsidR="00C77B01">
        <w:rPr>
          <w:sz w:val="24"/>
          <w:szCs w:val="24"/>
        </w:rPr>
        <w:t xml:space="preserve"> </w:t>
      </w:r>
      <w:r w:rsidR="00A906DE">
        <w:rPr>
          <w:sz w:val="24"/>
          <w:szCs w:val="24"/>
        </w:rPr>
        <w:t>a</w:t>
      </w:r>
      <w:r w:rsidR="000B43C0">
        <w:rPr>
          <w:sz w:val="24"/>
          <w:szCs w:val="24"/>
        </w:rPr>
        <w:t>t your chosen time</w:t>
      </w:r>
      <w:r w:rsidR="00C77B01">
        <w:rPr>
          <w:sz w:val="24"/>
          <w:szCs w:val="24"/>
        </w:rPr>
        <w:t xml:space="preserve">. </w:t>
      </w:r>
      <w:r w:rsidRPr="00144D16">
        <w:rPr>
          <w:sz w:val="24"/>
          <w:szCs w:val="24"/>
        </w:rPr>
        <w:t xml:space="preserve"> </w:t>
      </w:r>
      <w:r w:rsidR="008C0F95">
        <w:rPr>
          <w:sz w:val="24"/>
          <w:szCs w:val="24"/>
        </w:rPr>
        <w:t xml:space="preserve">Controlled substances </w:t>
      </w:r>
      <w:r w:rsidRPr="00144D16">
        <w:rPr>
          <w:sz w:val="24"/>
          <w:szCs w:val="24"/>
        </w:rPr>
        <w:t xml:space="preserve">will be </w:t>
      </w:r>
      <w:r w:rsidR="001438B6">
        <w:rPr>
          <w:sz w:val="24"/>
          <w:szCs w:val="24"/>
        </w:rPr>
        <w:t xml:space="preserve">transferred to Penn’s licensed reverse </w:t>
      </w:r>
      <w:r w:rsidR="000F7347">
        <w:rPr>
          <w:sz w:val="24"/>
          <w:szCs w:val="24"/>
        </w:rPr>
        <w:t>distributor,</w:t>
      </w:r>
      <w:r w:rsidR="001438B6">
        <w:rPr>
          <w:sz w:val="24"/>
          <w:szCs w:val="24"/>
        </w:rPr>
        <w:t xml:space="preserve"> and they will be </w:t>
      </w:r>
      <w:r w:rsidRPr="00144D16">
        <w:rPr>
          <w:sz w:val="24"/>
          <w:szCs w:val="24"/>
        </w:rPr>
        <w:t>sent off</w:t>
      </w:r>
      <w:r w:rsidR="00144D16">
        <w:rPr>
          <w:sz w:val="24"/>
          <w:szCs w:val="24"/>
        </w:rPr>
        <w:t>site</w:t>
      </w:r>
      <w:r w:rsidRPr="00144D16">
        <w:rPr>
          <w:sz w:val="24"/>
          <w:szCs w:val="24"/>
        </w:rPr>
        <w:t xml:space="preserve"> for incineration at the conclusion of the event</w:t>
      </w:r>
      <w:r w:rsidR="00144D16">
        <w:rPr>
          <w:sz w:val="24"/>
          <w:szCs w:val="24"/>
        </w:rPr>
        <w:t>.</w:t>
      </w:r>
    </w:p>
    <w:p w14:paraId="34ED7B98" w14:textId="5D3C92EE" w:rsidR="00874D0E" w:rsidRDefault="00F21A8B" w:rsidP="00874D0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Copies of the transfer documents wi</w:t>
      </w:r>
      <w:r w:rsidR="00AE470D">
        <w:rPr>
          <w:sz w:val="24"/>
          <w:szCs w:val="24"/>
        </w:rPr>
        <w:t xml:space="preserve">ll be provided as documentation.  These </w:t>
      </w:r>
      <w:r>
        <w:rPr>
          <w:sz w:val="24"/>
          <w:szCs w:val="24"/>
        </w:rPr>
        <w:t>must be maintained in you</w:t>
      </w:r>
      <w:r w:rsidR="00AE470D">
        <w:rPr>
          <w:sz w:val="24"/>
          <w:szCs w:val="24"/>
        </w:rPr>
        <w:t>r</w:t>
      </w:r>
      <w:r>
        <w:rPr>
          <w:sz w:val="24"/>
          <w:szCs w:val="24"/>
        </w:rPr>
        <w:t xml:space="preserve"> file for a minimum of two years</w:t>
      </w:r>
      <w:r w:rsidR="0026713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7DD9BC9" w14:textId="7F76E9C6" w:rsidR="002D40BE" w:rsidRPr="00194B32" w:rsidRDefault="00731FE2" w:rsidP="00874D0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Note that it is no longer required to send two people t</w:t>
      </w:r>
      <w:r w:rsidR="003407D7" w:rsidRPr="00194B32">
        <w:rPr>
          <w:sz w:val="24"/>
          <w:szCs w:val="24"/>
        </w:rPr>
        <w:t>o drop off your drugs</w:t>
      </w:r>
      <w:r>
        <w:rPr>
          <w:sz w:val="24"/>
          <w:szCs w:val="24"/>
        </w:rPr>
        <w:t xml:space="preserve">. </w:t>
      </w:r>
    </w:p>
    <w:p w14:paraId="68EBB874" w14:textId="706F9F93" w:rsidR="00250601" w:rsidRPr="00250601" w:rsidRDefault="00250601" w:rsidP="003407D7">
      <w:pPr>
        <w:rPr>
          <w:sz w:val="24"/>
          <w:szCs w:val="24"/>
        </w:rPr>
      </w:pPr>
      <w:r w:rsidRPr="00250601">
        <w:rPr>
          <w:sz w:val="24"/>
          <w:szCs w:val="24"/>
        </w:rPr>
        <w:t xml:space="preserve">*This event is limited to current DEA registrants who wish to </w:t>
      </w:r>
      <w:r w:rsidR="00BD0840">
        <w:rPr>
          <w:sz w:val="24"/>
          <w:szCs w:val="24"/>
        </w:rPr>
        <w:t xml:space="preserve">dispose </w:t>
      </w:r>
      <w:r w:rsidRPr="00250601">
        <w:rPr>
          <w:sz w:val="24"/>
          <w:szCs w:val="24"/>
        </w:rPr>
        <w:t>of outdated or unwanted controlled substances</w:t>
      </w:r>
      <w:r w:rsidR="00BD0840">
        <w:rPr>
          <w:sz w:val="24"/>
          <w:szCs w:val="24"/>
        </w:rPr>
        <w:t>.</w:t>
      </w:r>
      <w:r w:rsidR="003407D7">
        <w:rPr>
          <w:sz w:val="24"/>
          <w:szCs w:val="24"/>
        </w:rPr>
        <w:t xml:space="preserve">  We can only accept </w:t>
      </w:r>
      <w:r w:rsidR="003407D7" w:rsidRPr="000F29B7">
        <w:rPr>
          <w:b/>
          <w:bCs/>
          <w:sz w:val="24"/>
          <w:szCs w:val="24"/>
        </w:rPr>
        <w:t>Schedule II-V</w:t>
      </w:r>
      <w:r w:rsidR="003407D7">
        <w:rPr>
          <w:sz w:val="24"/>
          <w:szCs w:val="24"/>
        </w:rPr>
        <w:t xml:space="preserve"> drugs at the event.  All </w:t>
      </w:r>
      <w:r w:rsidR="003407D7" w:rsidRPr="000F29B7">
        <w:rPr>
          <w:b/>
          <w:bCs/>
          <w:sz w:val="24"/>
          <w:szCs w:val="24"/>
        </w:rPr>
        <w:t>Schedule I</w:t>
      </w:r>
      <w:r w:rsidR="003407D7">
        <w:rPr>
          <w:sz w:val="24"/>
          <w:szCs w:val="24"/>
        </w:rPr>
        <w:t xml:space="preserve"> drugs must be handled separately.</w:t>
      </w:r>
    </w:p>
    <w:p w14:paraId="36103254" w14:textId="39045171" w:rsidR="00250601" w:rsidRPr="00250601" w:rsidRDefault="00250601" w:rsidP="00250601">
      <w:pPr>
        <w:spacing w:after="0" w:line="240" w:lineRule="auto"/>
        <w:rPr>
          <w:sz w:val="24"/>
          <w:szCs w:val="24"/>
        </w:rPr>
      </w:pPr>
      <w:r w:rsidRPr="00250601">
        <w:rPr>
          <w:sz w:val="24"/>
          <w:szCs w:val="24"/>
        </w:rPr>
        <w:t xml:space="preserve">If you have any </w:t>
      </w:r>
      <w:r w:rsidR="00BA3DE6" w:rsidRPr="00250601">
        <w:rPr>
          <w:sz w:val="24"/>
          <w:szCs w:val="24"/>
        </w:rPr>
        <w:t>questions,</w:t>
      </w:r>
      <w:r w:rsidRPr="00250601">
        <w:rPr>
          <w:sz w:val="24"/>
          <w:szCs w:val="24"/>
        </w:rPr>
        <w:t xml:space="preserve"> please contact:  </w:t>
      </w:r>
    </w:p>
    <w:p w14:paraId="2667817B" w14:textId="77777777" w:rsidR="00250601" w:rsidRPr="00250601" w:rsidRDefault="00250601" w:rsidP="00250601">
      <w:pPr>
        <w:spacing w:after="0" w:line="240" w:lineRule="auto"/>
        <w:rPr>
          <w:sz w:val="24"/>
          <w:szCs w:val="24"/>
        </w:rPr>
      </w:pPr>
    </w:p>
    <w:p w14:paraId="6BDF11AA" w14:textId="77777777" w:rsidR="00250601" w:rsidRPr="00250601" w:rsidRDefault="00250601" w:rsidP="002668CD">
      <w:pPr>
        <w:spacing w:after="0" w:line="240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>Jennifer Davis</w:t>
      </w:r>
      <w:r w:rsidRPr="00250601">
        <w:rPr>
          <w:sz w:val="24"/>
          <w:szCs w:val="24"/>
        </w:rPr>
        <w:t xml:space="preserve">        or   </w:t>
      </w:r>
      <w:r w:rsidR="00AE470D">
        <w:rPr>
          <w:sz w:val="24"/>
          <w:szCs w:val="24"/>
        </w:rPr>
        <w:tab/>
      </w:r>
      <w:r w:rsidRPr="00250601">
        <w:rPr>
          <w:sz w:val="24"/>
          <w:szCs w:val="24"/>
        </w:rPr>
        <w:t>Jim Crumley</w:t>
      </w:r>
    </w:p>
    <w:p w14:paraId="67B5999F" w14:textId="77777777" w:rsidR="00AE470D" w:rsidRDefault="00AE470D" w:rsidP="002668CD">
      <w:pPr>
        <w:spacing w:after="0" w:line="240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>OAW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EHRS</w:t>
      </w:r>
    </w:p>
    <w:p w14:paraId="3CD35422" w14:textId="77777777" w:rsidR="00250601" w:rsidRPr="00250601" w:rsidRDefault="00250601" w:rsidP="002668CD">
      <w:pPr>
        <w:spacing w:after="0" w:line="240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>215-573-0790</w:t>
      </w:r>
      <w:r w:rsidRPr="0025060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</w:t>
      </w:r>
      <w:r w:rsidR="00AE470D">
        <w:rPr>
          <w:sz w:val="24"/>
          <w:szCs w:val="24"/>
        </w:rPr>
        <w:tab/>
      </w:r>
      <w:r w:rsidRPr="00250601">
        <w:rPr>
          <w:sz w:val="24"/>
          <w:szCs w:val="24"/>
        </w:rPr>
        <w:t>215-746-5036</w:t>
      </w:r>
      <w:r>
        <w:rPr>
          <w:sz w:val="24"/>
          <w:szCs w:val="24"/>
        </w:rPr>
        <w:t xml:space="preserve"> </w:t>
      </w:r>
    </w:p>
    <w:p w14:paraId="4966172D" w14:textId="60AED8BF" w:rsidR="00C57F3B" w:rsidRPr="008C1554" w:rsidRDefault="000F29B7" w:rsidP="008C1554">
      <w:pPr>
        <w:ind w:left="2160" w:firstLine="720"/>
        <w:rPr>
          <w:color w:val="0000FF" w:themeColor="hyperlink"/>
          <w:sz w:val="24"/>
          <w:szCs w:val="24"/>
          <w:u w:val="single"/>
        </w:rPr>
      </w:pPr>
      <w:hyperlink r:id="rId13" w:history="1">
        <w:r w:rsidR="006C2430" w:rsidRPr="00C462A2">
          <w:rPr>
            <w:rStyle w:val="Hyperlink"/>
            <w:sz w:val="24"/>
            <w:szCs w:val="24"/>
          </w:rPr>
          <w:t>jennifd@upenn.edu</w:t>
        </w:r>
      </w:hyperlink>
      <w:r w:rsidR="006C2430">
        <w:rPr>
          <w:sz w:val="24"/>
          <w:szCs w:val="24"/>
        </w:rPr>
        <w:tab/>
      </w:r>
      <w:r w:rsidR="00AE470D">
        <w:rPr>
          <w:sz w:val="24"/>
          <w:szCs w:val="24"/>
        </w:rPr>
        <w:tab/>
      </w:r>
      <w:hyperlink r:id="rId14" w:history="1">
        <w:r w:rsidR="006C2430" w:rsidRPr="00C462A2">
          <w:rPr>
            <w:rStyle w:val="Hyperlink"/>
            <w:sz w:val="24"/>
            <w:szCs w:val="24"/>
          </w:rPr>
          <w:t>jcrumley@ehrs.upenn.edu</w:t>
        </w:r>
      </w:hyperlink>
    </w:p>
    <w:sectPr w:rsidR="00C57F3B" w:rsidRPr="008C1554" w:rsidSect="00250601">
      <w:headerReference w:type="default" r:id="rId15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1AA50" w14:textId="77777777" w:rsidR="00D01526" w:rsidRDefault="00D01526" w:rsidP="00B94E92">
      <w:pPr>
        <w:spacing w:after="0" w:line="240" w:lineRule="auto"/>
      </w:pPr>
      <w:r>
        <w:separator/>
      </w:r>
    </w:p>
  </w:endnote>
  <w:endnote w:type="continuationSeparator" w:id="0">
    <w:p w14:paraId="584D3580" w14:textId="77777777" w:rsidR="00D01526" w:rsidRDefault="00D01526" w:rsidP="00B94E92">
      <w:pPr>
        <w:spacing w:after="0" w:line="240" w:lineRule="auto"/>
      </w:pPr>
      <w:r>
        <w:continuationSeparator/>
      </w:r>
    </w:p>
  </w:endnote>
  <w:endnote w:type="continuationNotice" w:id="1">
    <w:p w14:paraId="17617822" w14:textId="77777777" w:rsidR="00D01526" w:rsidRDefault="00D015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507A" w14:textId="77777777" w:rsidR="00D01526" w:rsidRDefault="00D01526" w:rsidP="00B94E92">
      <w:pPr>
        <w:spacing w:after="0" w:line="240" w:lineRule="auto"/>
      </w:pPr>
      <w:r>
        <w:separator/>
      </w:r>
    </w:p>
  </w:footnote>
  <w:footnote w:type="continuationSeparator" w:id="0">
    <w:p w14:paraId="223DFB36" w14:textId="77777777" w:rsidR="00D01526" w:rsidRDefault="00D01526" w:rsidP="00B94E92">
      <w:pPr>
        <w:spacing w:after="0" w:line="240" w:lineRule="auto"/>
      </w:pPr>
      <w:r>
        <w:continuationSeparator/>
      </w:r>
    </w:p>
  </w:footnote>
  <w:footnote w:type="continuationNotice" w:id="1">
    <w:p w14:paraId="7265B4A1" w14:textId="77777777" w:rsidR="00D01526" w:rsidRDefault="00D015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215A" w14:textId="77777777" w:rsidR="00F646D1" w:rsidRDefault="00B94E92" w:rsidP="00F646D1">
    <w:pPr>
      <w:spacing w:after="0"/>
      <w:jc w:val="center"/>
    </w:pPr>
    <w:r>
      <w:ptab w:relativeTo="margin" w:alignment="center" w:leader="none"/>
    </w:r>
    <w:r w:rsidR="00F646D1" w:rsidRPr="00F646D1">
      <w:rPr>
        <w:b/>
      </w:rPr>
      <w:t xml:space="preserve"> </w:t>
    </w:r>
  </w:p>
  <w:tbl>
    <w:tblPr>
      <w:tblStyle w:val="TableGrid"/>
      <w:tblW w:w="10772" w:type="dxa"/>
      <w:tblInd w:w="9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88"/>
      <w:gridCol w:w="5267"/>
      <w:gridCol w:w="2917"/>
    </w:tblGrid>
    <w:tr w:rsidR="00F646D1" w14:paraId="3CB8D6D0" w14:textId="77777777" w:rsidTr="0055374B">
      <w:trPr>
        <w:trHeight w:val="693"/>
      </w:trPr>
      <w:tc>
        <w:tcPr>
          <w:tcW w:w="2588" w:type="dxa"/>
        </w:tcPr>
        <w:p w14:paraId="561A4BD1" w14:textId="77777777" w:rsidR="0055374B" w:rsidRDefault="0055374B">
          <w:pPr>
            <w:pStyle w:val="Header"/>
            <w:rPr>
              <w:b/>
              <w:noProof/>
            </w:rPr>
          </w:pPr>
        </w:p>
        <w:p w14:paraId="49DB6DC3" w14:textId="77777777" w:rsidR="00F646D1" w:rsidRDefault="00F646D1">
          <w:pPr>
            <w:pStyle w:val="Header"/>
          </w:pPr>
          <w:r>
            <w:rPr>
              <w:b/>
              <w:noProof/>
            </w:rPr>
            <w:drawing>
              <wp:inline distT="0" distB="0" distL="0" distR="0" wp14:anchorId="5DB987C8" wp14:editId="319AE417">
                <wp:extent cx="1506754" cy="518160"/>
                <wp:effectExtent l="0" t="0" r="0" b="0"/>
                <wp:docPr id="3" name="Picture 3" descr="C:\Users\sharpjul\AppData\Local\Microsoft\Windows\Temporary Internet Files\Content.Word\EHRS logo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harpjul\AppData\Local\Microsoft\Windows\Temporary Internet Files\Content.Word\EHRS logo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754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7" w:type="dxa"/>
        </w:tcPr>
        <w:p w14:paraId="020EADB5" w14:textId="77777777" w:rsidR="005D0C19" w:rsidRDefault="005D0C19" w:rsidP="00F646D1">
          <w:pPr>
            <w:jc w:val="center"/>
            <w:rPr>
              <w:b/>
              <w:sz w:val="28"/>
              <w:szCs w:val="28"/>
            </w:rPr>
          </w:pPr>
        </w:p>
        <w:p w14:paraId="082AA065" w14:textId="77777777" w:rsidR="00382965" w:rsidRDefault="00382965" w:rsidP="00D565C5">
          <w:pPr>
            <w:rPr>
              <w:b/>
              <w:sz w:val="36"/>
              <w:szCs w:val="36"/>
            </w:rPr>
          </w:pPr>
        </w:p>
        <w:p w14:paraId="6657F98A" w14:textId="77777777" w:rsidR="00F646D1" w:rsidRPr="00382965" w:rsidRDefault="00F646D1" w:rsidP="0055374B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2917" w:type="dxa"/>
        </w:tcPr>
        <w:p w14:paraId="580D1277" w14:textId="77777777" w:rsidR="00250601" w:rsidRDefault="00250601" w:rsidP="00250601">
          <w:pPr>
            <w:pStyle w:val="Header"/>
            <w:rPr>
              <w:noProof/>
            </w:rPr>
          </w:pPr>
        </w:p>
        <w:p w14:paraId="088A4D01" w14:textId="77777777" w:rsidR="00F646D1" w:rsidRDefault="00F646D1" w:rsidP="00250601">
          <w:pPr>
            <w:pStyle w:val="Header"/>
          </w:pPr>
          <w:r>
            <w:rPr>
              <w:noProof/>
            </w:rPr>
            <w:drawing>
              <wp:inline distT="0" distB="0" distL="0" distR="0" wp14:anchorId="1E2D176E" wp14:editId="42E89EF8">
                <wp:extent cx="1122994" cy="518160"/>
                <wp:effectExtent l="0" t="0" r="127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750" cy="52312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A15ACED" w14:textId="77777777" w:rsidR="00B94E92" w:rsidRDefault="00B94E92" w:rsidP="00F646D1">
    <w:pPr>
      <w:pStyle w:val="Header"/>
      <w:ind w:left="-720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A5B03"/>
    <w:multiLevelType w:val="hybridMultilevel"/>
    <w:tmpl w:val="34621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85C11"/>
    <w:multiLevelType w:val="hybridMultilevel"/>
    <w:tmpl w:val="73E21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C43804"/>
    <w:multiLevelType w:val="hybridMultilevel"/>
    <w:tmpl w:val="446C5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F27E9"/>
    <w:multiLevelType w:val="hybridMultilevel"/>
    <w:tmpl w:val="83DA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540A1"/>
    <w:multiLevelType w:val="hybridMultilevel"/>
    <w:tmpl w:val="34F88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A44AF"/>
    <w:multiLevelType w:val="hybridMultilevel"/>
    <w:tmpl w:val="34621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197182">
    <w:abstractNumId w:val="3"/>
  </w:num>
  <w:num w:numId="2" w16cid:durableId="1710108599">
    <w:abstractNumId w:val="5"/>
  </w:num>
  <w:num w:numId="3" w16cid:durableId="29692738">
    <w:abstractNumId w:val="1"/>
  </w:num>
  <w:num w:numId="4" w16cid:durableId="728067914">
    <w:abstractNumId w:val="4"/>
  </w:num>
  <w:num w:numId="5" w16cid:durableId="242882941">
    <w:abstractNumId w:val="2"/>
  </w:num>
  <w:num w:numId="6" w16cid:durableId="1928071756">
    <w:abstractNumId w:val="0"/>
  </w:num>
  <w:num w:numId="7" w16cid:durableId="4137472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B07"/>
    <w:rsid w:val="0000362C"/>
    <w:rsid w:val="00045E9A"/>
    <w:rsid w:val="0005601B"/>
    <w:rsid w:val="00066758"/>
    <w:rsid w:val="000815AA"/>
    <w:rsid w:val="00084B72"/>
    <w:rsid w:val="00093B8B"/>
    <w:rsid w:val="000B43C0"/>
    <w:rsid w:val="000C1611"/>
    <w:rsid w:val="000D2981"/>
    <w:rsid w:val="000F29B7"/>
    <w:rsid w:val="000F6FDB"/>
    <w:rsid w:val="000F7347"/>
    <w:rsid w:val="00106CC9"/>
    <w:rsid w:val="001176F7"/>
    <w:rsid w:val="0012196A"/>
    <w:rsid w:val="001438B6"/>
    <w:rsid w:val="00144D16"/>
    <w:rsid w:val="001539F0"/>
    <w:rsid w:val="00167967"/>
    <w:rsid w:val="00193755"/>
    <w:rsid w:val="00194B32"/>
    <w:rsid w:val="001A4678"/>
    <w:rsid w:val="001C474A"/>
    <w:rsid w:val="001D2B2E"/>
    <w:rsid w:val="001F6DF7"/>
    <w:rsid w:val="00227274"/>
    <w:rsid w:val="002332BC"/>
    <w:rsid w:val="002367D0"/>
    <w:rsid w:val="00246A44"/>
    <w:rsid w:val="00250601"/>
    <w:rsid w:val="00255B07"/>
    <w:rsid w:val="002668CD"/>
    <w:rsid w:val="00267137"/>
    <w:rsid w:val="002B484F"/>
    <w:rsid w:val="002B5312"/>
    <w:rsid w:val="002C7F74"/>
    <w:rsid w:val="002D40BE"/>
    <w:rsid w:val="003029A0"/>
    <w:rsid w:val="00332FD4"/>
    <w:rsid w:val="003407D7"/>
    <w:rsid w:val="00341E22"/>
    <w:rsid w:val="00382965"/>
    <w:rsid w:val="003913E9"/>
    <w:rsid w:val="003D538E"/>
    <w:rsid w:val="004003BF"/>
    <w:rsid w:val="0040249E"/>
    <w:rsid w:val="00412C43"/>
    <w:rsid w:val="00420AFD"/>
    <w:rsid w:val="004533B1"/>
    <w:rsid w:val="004718B7"/>
    <w:rsid w:val="004A3DDA"/>
    <w:rsid w:val="004B4935"/>
    <w:rsid w:val="004B68DE"/>
    <w:rsid w:val="004D573C"/>
    <w:rsid w:val="004D6FE8"/>
    <w:rsid w:val="00521A21"/>
    <w:rsid w:val="0055374B"/>
    <w:rsid w:val="00573B32"/>
    <w:rsid w:val="005944DA"/>
    <w:rsid w:val="005A3F4D"/>
    <w:rsid w:val="005A786C"/>
    <w:rsid w:val="005B4FE2"/>
    <w:rsid w:val="005D0C19"/>
    <w:rsid w:val="005D762C"/>
    <w:rsid w:val="00631C6A"/>
    <w:rsid w:val="00643774"/>
    <w:rsid w:val="00651AD7"/>
    <w:rsid w:val="006758BE"/>
    <w:rsid w:val="00683962"/>
    <w:rsid w:val="00690CE9"/>
    <w:rsid w:val="00693B01"/>
    <w:rsid w:val="00697362"/>
    <w:rsid w:val="006C2430"/>
    <w:rsid w:val="006C79CE"/>
    <w:rsid w:val="006F4F09"/>
    <w:rsid w:val="00714B26"/>
    <w:rsid w:val="00727931"/>
    <w:rsid w:val="00731FE2"/>
    <w:rsid w:val="00760F94"/>
    <w:rsid w:val="007613F2"/>
    <w:rsid w:val="007717E1"/>
    <w:rsid w:val="00776267"/>
    <w:rsid w:val="00795D77"/>
    <w:rsid w:val="007A495B"/>
    <w:rsid w:val="007C7DB0"/>
    <w:rsid w:val="00823495"/>
    <w:rsid w:val="00840722"/>
    <w:rsid w:val="0084088E"/>
    <w:rsid w:val="00842056"/>
    <w:rsid w:val="008472E5"/>
    <w:rsid w:val="00863F51"/>
    <w:rsid w:val="00874D0E"/>
    <w:rsid w:val="008779FD"/>
    <w:rsid w:val="00877E95"/>
    <w:rsid w:val="008C0F95"/>
    <w:rsid w:val="008C1554"/>
    <w:rsid w:val="008F3D97"/>
    <w:rsid w:val="0092345C"/>
    <w:rsid w:val="00941A07"/>
    <w:rsid w:val="009438B8"/>
    <w:rsid w:val="0094461E"/>
    <w:rsid w:val="00980172"/>
    <w:rsid w:val="00994B3D"/>
    <w:rsid w:val="009B48F1"/>
    <w:rsid w:val="009D06BC"/>
    <w:rsid w:val="00A32E75"/>
    <w:rsid w:val="00A44D11"/>
    <w:rsid w:val="00A5044E"/>
    <w:rsid w:val="00A530E8"/>
    <w:rsid w:val="00A54F74"/>
    <w:rsid w:val="00A825AF"/>
    <w:rsid w:val="00A906DE"/>
    <w:rsid w:val="00A93A3B"/>
    <w:rsid w:val="00AC2B1D"/>
    <w:rsid w:val="00AC4C5A"/>
    <w:rsid w:val="00AD4E9A"/>
    <w:rsid w:val="00AE3DA9"/>
    <w:rsid w:val="00AE470D"/>
    <w:rsid w:val="00AF2BA6"/>
    <w:rsid w:val="00AF4658"/>
    <w:rsid w:val="00B94E92"/>
    <w:rsid w:val="00B957B7"/>
    <w:rsid w:val="00BA34D5"/>
    <w:rsid w:val="00BA3DE6"/>
    <w:rsid w:val="00BA797C"/>
    <w:rsid w:val="00BB0A48"/>
    <w:rsid w:val="00BD0840"/>
    <w:rsid w:val="00BD58B6"/>
    <w:rsid w:val="00BF72E9"/>
    <w:rsid w:val="00C029B8"/>
    <w:rsid w:val="00C3223E"/>
    <w:rsid w:val="00C3458C"/>
    <w:rsid w:val="00C34AD4"/>
    <w:rsid w:val="00C40BA0"/>
    <w:rsid w:val="00C57F3B"/>
    <w:rsid w:val="00C63786"/>
    <w:rsid w:val="00C6749F"/>
    <w:rsid w:val="00C74513"/>
    <w:rsid w:val="00C778EC"/>
    <w:rsid w:val="00C77B01"/>
    <w:rsid w:val="00C91FD7"/>
    <w:rsid w:val="00CA2D2E"/>
    <w:rsid w:val="00CB4D3E"/>
    <w:rsid w:val="00CF3812"/>
    <w:rsid w:val="00D01526"/>
    <w:rsid w:val="00D53FAE"/>
    <w:rsid w:val="00D565C5"/>
    <w:rsid w:val="00DB5EA1"/>
    <w:rsid w:val="00DE5A58"/>
    <w:rsid w:val="00E13B23"/>
    <w:rsid w:val="00E1629B"/>
    <w:rsid w:val="00E26422"/>
    <w:rsid w:val="00E375FC"/>
    <w:rsid w:val="00E5357E"/>
    <w:rsid w:val="00E73BB0"/>
    <w:rsid w:val="00E87DB0"/>
    <w:rsid w:val="00EC51CD"/>
    <w:rsid w:val="00EC7823"/>
    <w:rsid w:val="00ED1895"/>
    <w:rsid w:val="00ED2D02"/>
    <w:rsid w:val="00EE1047"/>
    <w:rsid w:val="00F21A8B"/>
    <w:rsid w:val="00F37187"/>
    <w:rsid w:val="00F646D1"/>
    <w:rsid w:val="00FA1B67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B44DB"/>
  <w15:docId w15:val="{05895FD2-DF66-40E6-90F2-C79465A7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B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6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4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E92"/>
  </w:style>
  <w:style w:type="paragraph" w:styleId="Footer">
    <w:name w:val="footer"/>
    <w:basedOn w:val="Normal"/>
    <w:link w:val="FooterChar"/>
    <w:uiPriority w:val="99"/>
    <w:unhideWhenUsed/>
    <w:rsid w:val="00B94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E92"/>
  </w:style>
  <w:style w:type="paragraph" w:styleId="BalloonText">
    <w:name w:val="Balloon Text"/>
    <w:basedOn w:val="Normal"/>
    <w:link w:val="BalloonTextChar"/>
    <w:uiPriority w:val="99"/>
    <w:semiHidden/>
    <w:unhideWhenUsed/>
    <w:rsid w:val="00B9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E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3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D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D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DA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54F7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F72E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42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1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ennifd@upenn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acilities.upenn.edu/maps/locations/stellar-chance-laboratori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spreadsheets/d/17Pv12pxSHup3hl3HwnBVmf7dccJV1r4-f1btRxgfTt0/edit?usp=sharin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ehrs.upenn.edu/policies-resources/dea-inventory-for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crumley@ehrs.upenn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e7af48-e427-422e-abc5-c15e10dded88">
      <Terms xmlns="http://schemas.microsoft.com/office/infopath/2007/PartnerControls"/>
    </lcf76f155ced4ddcb4097134ff3c332f>
    <TaxCatchAll xmlns="db7cf12b-43a8-4e12-b8ea-4901f94055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F554341603447A9B1F4BF3452E39D" ma:contentTypeVersion="14" ma:contentTypeDescription="Create a new document." ma:contentTypeScope="" ma:versionID="ef8ae579af383bbcdd1efa732675704f">
  <xsd:schema xmlns:xsd="http://www.w3.org/2001/XMLSchema" xmlns:xs="http://www.w3.org/2001/XMLSchema" xmlns:p="http://schemas.microsoft.com/office/2006/metadata/properties" xmlns:ns2="27e7af48-e427-422e-abc5-c15e10dded88" xmlns:ns3="db7cf12b-43a8-4e12-b8ea-4901f940557d" targetNamespace="http://schemas.microsoft.com/office/2006/metadata/properties" ma:root="true" ma:fieldsID="6000abef9c6463a7aa226cbe38fa6f1d" ns2:_="" ns3:_="">
    <xsd:import namespace="27e7af48-e427-422e-abc5-c15e10dded88"/>
    <xsd:import namespace="db7cf12b-43a8-4e12-b8ea-4901f9405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7af48-e427-422e-abc5-c15e10dde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d41a5f-cbfb-4323-98af-06a6a0c01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cf12b-43a8-4e12-b8ea-4901f94055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263bf0-2b47-40b8-81d1-02bdb6016767}" ma:internalName="TaxCatchAll" ma:showField="CatchAllData" ma:web="db7cf12b-43a8-4e12-b8ea-4901f9405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9B4FD-F269-4979-AF0F-CE3873F57E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4F788F-90D1-4E55-9902-6668B5AFA68F}">
  <ds:schemaRefs>
    <ds:schemaRef ds:uri="http://schemas.microsoft.com/office/2006/metadata/properties"/>
    <ds:schemaRef ds:uri="http://schemas.microsoft.com/office/infopath/2007/PartnerControls"/>
    <ds:schemaRef ds:uri="27e7af48-e427-422e-abc5-c15e10dded88"/>
    <ds:schemaRef ds:uri="db7cf12b-43a8-4e12-b8ea-4901f940557d"/>
  </ds:schemaRefs>
</ds:datastoreItem>
</file>

<file path=customXml/itemProps3.xml><?xml version="1.0" encoding="utf-8"?>
<ds:datastoreItem xmlns:ds="http://schemas.openxmlformats.org/officeDocument/2006/customXml" ds:itemID="{D6EB2ABE-A1F3-40EB-9EA3-F65E3D796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7af48-e427-422e-abc5-c15e10dded88"/>
    <ds:schemaRef ds:uri="db7cf12b-43a8-4e12-b8ea-4901f9405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Crumley, James</cp:lastModifiedBy>
  <cp:revision>83</cp:revision>
  <cp:lastPrinted>2019-08-14T14:28:00Z</cp:lastPrinted>
  <dcterms:created xsi:type="dcterms:W3CDTF">2015-09-08T18:57:00Z</dcterms:created>
  <dcterms:modified xsi:type="dcterms:W3CDTF">2023-08-31T17:24:00Z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0x010100315F554341603447A9B1F4BF3452E39D</vt:lpwstr>
  </property>
  <property fmtid="{D5CDD505-2E9C-101B-9397-08002B2CF9AE}" pid="3" name="Order">
    <vt:r8>5997000</vt:r8>
  </property>
  <property fmtid="{D5CDD505-2E9C-101B-9397-08002B2CF9AE}" pid="4" name="MediaServiceImageTags">
    <vt:lpwstr/>
  </property>
</Properties>
</file>