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4BB38" w14:textId="00227D48" w:rsidR="003D509C" w:rsidRDefault="009D07F6" w:rsidP="008370B6">
      <w:pPr>
        <w:pStyle w:val="Title"/>
      </w:pPr>
      <w:r>
        <w:t>Teaching Assistant Expectations</w:t>
      </w:r>
    </w:p>
    <w:p w14:paraId="79595638" w14:textId="11BC4597" w:rsidR="008370B6" w:rsidRDefault="00763533" w:rsidP="00F87668">
      <w:r>
        <w:rPr>
          <w:i/>
        </w:rPr>
        <w:t>The following expectations were derived from the ACS</w:t>
      </w:r>
      <w:r w:rsidR="00BA11A9">
        <w:rPr>
          <w:i/>
        </w:rPr>
        <w:t xml:space="preserve"> </w:t>
      </w:r>
      <w:r w:rsidR="00210DDB">
        <w:rPr>
          <w:i/>
        </w:rPr>
        <w:t>“</w:t>
      </w:r>
      <w:r w:rsidR="00BA11A9">
        <w:rPr>
          <w:i/>
        </w:rPr>
        <w:t>Guidelines for Chemical Laboratory Safety in Academic Institutions</w:t>
      </w:r>
      <w:r w:rsidR="00F87668">
        <w:rPr>
          <w:i/>
        </w:rPr>
        <w:t>.</w:t>
      </w:r>
      <w:r w:rsidR="00210DDB">
        <w:rPr>
          <w:i/>
        </w:rPr>
        <w:t>”</w:t>
      </w:r>
      <w:r w:rsidR="00F87668" w:rsidRPr="00763533">
        <w:t xml:space="preserve"> </w:t>
      </w:r>
    </w:p>
    <w:p w14:paraId="488BA4E1" w14:textId="77777777" w:rsidR="003D509C" w:rsidRPr="00763533" w:rsidRDefault="003D509C" w:rsidP="00F87668"/>
    <w:p w14:paraId="2BD8DAEE" w14:textId="59DC0CC9" w:rsidR="00502A09" w:rsidRDefault="00502A09" w:rsidP="009D07F6">
      <w:pPr>
        <w:pStyle w:val="ListParagraph"/>
        <w:numPr>
          <w:ilvl w:val="0"/>
          <w:numId w:val="1"/>
        </w:numPr>
      </w:pPr>
      <w:r>
        <w:t>Teaching assistants are expected to have completed and be current on EHRS Lab Safety Training and EHRS Waste Management Training.</w:t>
      </w:r>
    </w:p>
    <w:p w14:paraId="0E1CE0B5" w14:textId="5413A925" w:rsidR="009D07F6" w:rsidRDefault="009D07F6" w:rsidP="009D07F6">
      <w:pPr>
        <w:pStyle w:val="ListParagraph"/>
        <w:numPr>
          <w:ilvl w:val="0"/>
          <w:numId w:val="1"/>
        </w:numPr>
      </w:pPr>
      <w:r>
        <w:t>Teaching assistants are expected to comply with all safety rules established in the student lab manual.  This includes (but is not limited to):</w:t>
      </w:r>
    </w:p>
    <w:p w14:paraId="6D53BC99" w14:textId="7E479F25" w:rsidR="009D07F6" w:rsidRDefault="009D07F6" w:rsidP="009D07F6">
      <w:pPr>
        <w:pStyle w:val="ListParagraph"/>
        <w:numPr>
          <w:ilvl w:val="1"/>
          <w:numId w:val="1"/>
        </w:numPr>
      </w:pPr>
      <w:r>
        <w:t xml:space="preserve">Wearing appropriate PPE at all times during the lab session. </w:t>
      </w:r>
    </w:p>
    <w:p w14:paraId="1CB15397" w14:textId="6C2952D8" w:rsidR="009D07F6" w:rsidRDefault="009D07F6" w:rsidP="009D07F6">
      <w:pPr>
        <w:pStyle w:val="ListParagraph"/>
        <w:numPr>
          <w:ilvl w:val="1"/>
          <w:numId w:val="1"/>
        </w:numPr>
      </w:pPr>
      <w:r>
        <w:t>Wearing appropriate lab attire to every lab session.</w:t>
      </w:r>
    </w:p>
    <w:p w14:paraId="4432A8C7" w14:textId="20ED15F1" w:rsidR="009D07F6" w:rsidRDefault="009D07F6" w:rsidP="009D07F6">
      <w:pPr>
        <w:pStyle w:val="ListParagraph"/>
        <w:numPr>
          <w:ilvl w:val="1"/>
          <w:numId w:val="1"/>
        </w:numPr>
      </w:pPr>
      <w:r>
        <w:t xml:space="preserve">Never eating or drinking in the lab. </w:t>
      </w:r>
    </w:p>
    <w:p w14:paraId="426F7E17" w14:textId="571C9F92" w:rsidR="009D07F6" w:rsidRDefault="009D07F6" w:rsidP="009D07F6">
      <w:pPr>
        <w:pStyle w:val="ListParagraph"/>
        <w:numPr>
          <w:ilvl w:val="1"/>
          <w:numId w:val="1"/>
        </w:numPr>
      </w:pPr>
      <w:r>
        <w:t xml:space="preserve">Following all general hygiene practices, including washing hands after glove removal and any time </w:t>
      </w:r>
      <w:r w:rsidR="00763533">
        <w:t>they</w:t>
      </w:r>
      <w:r>
        <w:t xml:space="preserve"> leave the lab.</w:t>
      </w:r>
    </w:p>
    <w:p w14:paraId="7E522311" w14:textId="7FB0B338" w:rsidR="009D07F6" w:rsidRDefault="009D07F6" w:rsidP="009D07F6">
      <w:pPr>
        <w:pStyle w:val="ListParagraph"/>
        <w:numPr>
          <w:ilvl w:val="0"/>
          <w:numId w:val="1"/>
        </w:numPr>
      </w:pPr>
      <w:r>
        <w:t>Teaching assistants are expected to be prepared and attentive during the lab session.</w:t>
      </w:r>
    </w:p>
    <w:p w14:paraId="28483DA8" w14:textId="77777777" w:rsidR="009D07F6" w:rsidRDefault="009D07F6" w:rsidP="009D07F6">
      <w:pPr>
        <w:pStyle w:val="ListParagraph"/>
        <w:numPr>
          <w:ilvl w:val="1"/>
          <w:numId w:val="1"/>
        </w:numPr>
      </w:pPr>
      <w:r>
        <w:t>Any pre-lab discussions, including any hazard information must be prepared.</w:t>
      </w:r>
    </w:p>
    <w:p w14:paraId="38D871B1" w14:textId="712F1456" w:rsidR="009D07F6" w:rsidRDefault="009D07F6" w:rsidP="009D07F6">
      <w:pPr>
        <w:pStyle w:val="ListParagraph"/>
        <w:numPr>
          <w:ilvl w:val="1"/>
          <w:numId w:val="1"/>
        </w:numPr>
      </w:pPr>
      <w:r>
        <w:t>A thorough understanding of the lab experiment is expected prior to the lab section.</w:t>
      </w:r>
      <w:r w:rsidR="00DA33F1">
        <w:t xml:space="preserve"> </w:t>
      </w:r>
    </w:p>
    <w:p w14:paraId="691B5F0E" w14:textId="7E127316" w:rsidR="009D07F6" w:rsidRDefault="009D07F6" w:rsidP="009D07F6">
      <w:pPr>
        <w:pStyle w:val="ListParagraph"/>
        <w:numPr>
          <w:ilvl w:val="1"/>
          <w:numId w:val="1"/>
        </w:numPr>
      </w:pPr>
      <w:r>
        <w:t>No cell phone or computer use during the lab session</w:t>
      </w:r>
      <w:r w:rsidR="009D64B0">
        <w:t xml:space="preserve">, except </w:t>
      </w:r>
      <w:r w:rsidR="00360E16">
        <w:t>for pre-lab discussion or in the case of an emergency.</w:t>
      </w:r>
    </w:p>
    <w:p w14:paraId="0EA3B21E" w14:textId="57D1BCCC" w:rsidR="009D07F6" w:rsidRDefault="00ED0D65" w:rsidP="009D07F6">
      <w:pPr>
        <w:pStyle w:val="ListParagraph"/>
        <w:numPr>
          <w:ilvl w:val="1"/>
          <w:numId w:val="1"/>
        </w:numPr>
      </w:pPr>
      <w:r>
        <w:t>TAs</w:t>
      </w:r>
      <w:r w:rsidR="009D07F6">
        <w:t xml:space="preserve"> are expected to walk around the lab at intervals and interact with every student.</w:t>
      </w:r>
      <w:r w:rsidR="00360E16">
        <w:t xml:space="preserve">  They are expected to correct any inappropriate student practices.</w:t>
      </w:r>
    </w:p>
    <w:p w14:paraId="27874A47" w14:textId="6E8F4873" w:rsidR="00360E16" w:rsidRDefault="00360E16" w:rsidP="009D07F6">
      <w:pPr>
        <w:pStyle w:val="ListParagraph"/>
        <w:numPr>
          <w:ilvl w:val="1"/>
          <w:numId w:val="1"/>
        </w:numPr>
      </w:pPr>
      <w:r>
        <w:t>TAs are expected to monitor waste disposal and correct any inappropriate disposal methods.</w:t>
      </w:r>
    </w:p>
    <w:p w14:paraId="429F5EC0" w14:textId="3BE7A9B9" w:rsidR="009D07F6" w:rsidRDefault="00D469A4" w:rsidP="009D07F6">
      <w:pPr>
        <w:pStyle w:val="ListParagraph"/>
        <w:numPr>
          <w:ilvl w:val="0"/>
          <w:numId w:val="1"/>
        </w:numPr>
      </w:pPr>
      <w:r>
        <w:t xml:space="preserve">Teaching Assistants are expected to spend the entire lab session in lab.  If a TA must leave </w:t>
      </w:r>
      <w:r w:rsidR="00763533">
        <w:t>the lab, they must:</w:t>
      </w:r>
    </w:p>
    <w:p w14:paraId="416700BD" w14:textId="3B54E283" w:rsidR="00763533" w:rsidRDefault="00763533" w:rsidP="00763533">
      <w:pPr>
        <w:pStyle w:val="ListParagraph"/>
        <w:numPr>
          <w:ilvl w:val="1"/>
          <w:numId w:val="1"/>
        </w:numPr>
      </w:pPr>
      <w:r>
        <w:t>Inform the instructor that they must leave the lab.</w:t>
      </w:r>
    </w:p>
    <w:p w14:paraId="6CFDE047" w14:textId="218AFC7E" w:rsidR="00763533" w:rsidRDefault="00763533" w:rsidP="00763533">
      <w:pPr>
        <w:pStyle w:val="ListParagraph"/>
        <w:numPr>
          <w:ilvl w:val="1"/>
          <w:numId w:val="1"/>
        </w:numPr>
      </w:pPr>
      <w:r>
        <w:t>Ensure the students are supervised, either by another TA or the instructor.</w:t>
      </w:r>
    </w:p>
    <w:p w14:paraId="50EFE4E6" w14:textId="3F0C03C3" w:rsidR="00763533" w:rsidRDefault="00763533" w:rsidP="00763533">
      <w:pPr>
        <w:pStyle w:val="ListParagraph"/>
        <w:numPr>
          <w:ilvl w:val="1"/>
          <w:numId w:val="1"/>
        </w:numPr>
      </w:pPr>
      <w:r>
        <w:t>Inform the students who they should inform if there is a problem and that their primary TA is leaving.</w:t>
      </w:r>
    </w:p>
    <w:p w14:paraId="4AF9331F" w14:textId="24D604F6" w:rsidR="00763533" w:rsidRDefault="00763533" w:rsidP="00763533">
      <w:pPr>
        <w:pStyle w:val="ListParagraph"/>
        <w:numPr>
          <w:ilvl w:val="1"/>
          <w:numId w:val="1"/>
        </w:numPr>
      </w:pPr>
      <w:r>
        <w:t xml:space="preserve">Limit the amount of time spent out of the lab. </w:t>
      </w:r>
    </w:p>
    <w:p w14:paraId="41890F7C" w14:textId="26E0FE9A" w:rsidR="00360E16" w:rsidRDefault="00360E16" w:rsidP="00360E16">
      <w:pPr>
        <w:pStyle w:val="ListParagraph"/>
        <w:numPr>
          <w:ilvl w:val="0"/>
          <w:numId w:val="1"/>
        </w:numPr>
      </w:pPr>
      <w:r>
        <w:t xml:space="preserve">Teaching Assistants are expected to be familiar with all emergency protocols for the lab, including location of emergency irrigation, contact numbers for </w:t>
      </w:r>
      <w:r w:rsidR="007B36BC">
        <w:t>Wellness at Penn</w:t>
      </w:r>
      <w:r>
        <w:t xml:space="preserve"> and the Emergency Room and evacuation procedures.</w:t>
      </w:r>
      <w:r w:rsidR="00DC1743">
        <w:t xml:space="preserve">  Contact EHRS in the event of any emergency</w:t>
      </w:r>
      <w:r w:rsidR="001C3A10">
        <w:t>.</w:t>
      </w:r>
    </w:p>
    <w:p w14:paraId="268BBA65" w14:textId="6DBC3869" w:rsidR="00DC1743" w:rsidRPr="00DC1743" w:rsidRDefault="00DC1743" w:rsidP="00DC1743">
      <w:pPr>
        <w:pStyle w:val="ListParagraph"/>
        <w:numPr>
          <w:ilvl w:val="1"/>
          <w:numId w:val="1"/>
        </w:numPr>
      </w:pPr>
      <w:r w:rsidRPr="00DC1743">
        <w:t xml:space="preserve">Minor chemical exposures to the skin:  Flush the affected area for 15 minutes with soap and water.  Contact </w:t>
      </w:r>
      <w:r w:rsidR="007B36BC">
        <w:t>Wellness at Penn</w:t>
      </w:r>
      <w:r w:rsidRPr="00DC1743">
        <w:t xml:space="preserve"> while the student irrigates to determine follow-up needs</w:t>
      </w:r>
      <w:r>
        <w:t>.</w:t>
      </w:r>
    </w:p>
    <w:p w14:paraId="597A8829" w14:textId="19C7033B" w:rsidR="00DC1743" w:rsidRPr="00DC1743" w:rsidRDefault="00DC1743" w:rsidP="00DC1743">
      <w:pPr>
        <w:pStyle w:val="ListParagraph"/>
        <w:numPr>
          <w:ilvl w:val="1"/>
          <w:numId w:val="1"/>
        </w:numPr>
      </w:pPr>
      <w:r w:rsidRPr="00DC1743">
        <w:t xml:space="preserve">Minor Physical Injury:  </w:t>
      </w:r>
      <w:r w:rsidR="004C286D">
        <w:t>Arrange transport for</w:t>
      </w:r>
      <w:r w:rsidR="001C3A10">
        <w:t xml:space="preserve"> the</w:t>
      </w:r>
      <w:r>
        <w:t xml:space="preserve"> student</w:t>
      </w:r>
      <w:r w:rsidRPr="00DC1743">
        <w:t xml:space="preserve"> to </w:t>
      </w:r>
      <w:r w:rsidR="007B36BC">
        <w:t>Wellness at Penn</w:t>
      </w:r>
      <w:r>
        <w:t xml:space="preserve"> for minor injuries.</w:t>
      </w:r>
    </w:p>
    <w:p w14:paraId="4CC67412" w14:textId="6ACDB17F" w:rsidR="00DC1743" w:rsidRPr="00DC1743" w:rsidRDefault="00DC1743" w:rsidP="00DC1743">
      <w:pPr>
        <w:pStyle w:val="ListParagraph"/>
        <w:numPr>
          <w:ilvl w:val="1"/>
          <w:numId w:val="1"/>
        </w:numPr>
      </w:pPr>
      <w:r w:rsidRPr="00DC1743">
        <w:t>Significate chemical exposure or physical injury:  Dial 511 for emergency transport to emergency department.</w:t>
      </w:r>
    </w:p>
    <w:p w14:paraId="0AC63FB5" w14:textId="0B2562C3" w:rsidR="00DC1743" w:rsidRDefault="00DC1743" w:rsidP="00502A09">
      <w:pPr>
        <w:pStyle w:val="ListParagraph"/>
        <w:numPr>
          <w:ilvl w:val="1"/>
          <w:numId w:val="1"/>
        </w:numPr>
      </w:pPr>
      <w:r w:rsidRPr="00DC1743">
        <w:t>Eye exposures:  While</w:t>
      </w:r>
      <w:r w:rsidR="001C3A10">
        <w:t xml:space="preserve"> the</w:t>
      </w:r>
      <w:r w:rsidRPr="00DC1743">
        <w:t xml:space="preserve"> student flushes at the eyewash </w:t>
      </w:r>
      <w:r w:rsidR="00502A09">
        <w:t>c</w:t>
      </w:r>
      <w:r w:rsidRPr="00DC1743">
        <w:t xml:space="preserve">ontact </w:t>
      </w:r>
      <w:r w:rsidR="007B36BC">
        <w:t>Wellness at Penn</w:t>
      </w:r>
      <w:r w:rsidRPr="00DC1743">
        <w:t xml:space="preserve"> to determine treatment location.  </w:t>
      </w:r>
    </w:p>
    <w:p w14:paraId="3FD11314" w14:textId="77777777" w:rsidR="00DC1743" w:rsidRDefault="00DC1743" w:rsidP="00DC1743">
      <w:pPr>
        <w:pStyle w:val="ListParagraph"/>
        <w:ind w:left="1440"/>
      </w:pPr>
    </w:p>
    <w:p w14:paraId="4A409098" w14:textId="1B29CABE" w:rsidR="00DC1743" w:rsidRDefault="00DC1743" w:rsidP="00DC1743">
      <w:pPr>
        <w:pStyle w:val="ListParagraph"/>
        <w:ind w:left="1440"/>
      </w:pPr>
      <w:r>
        <w:rPr>
          <w:b/>
        </w:rPr>
        <w:lastRenderedPageBreak/>
        <w:t>Emergency Contact Numbers:</w:t>
      </w:r>
    </w:p>
    <w:p w14:paraId="0EE9D0B1" w14:textId="298D6DB4" w:rsidR="00DC1743" w:rsidRDefault="00DC1743" w:rsidP="00DC1743">
      <w:pPr>
        <w:pStyle w:val="ListParagraph"/>
        <w:numPr>
          <w:ilvl w:val="0"/>
          <w:numId w:val="2"/>
        </w:numPr>
      </w:pPr>
      <w:r>
        <w:t>EHRS: 215-898-4453 (24 hours, 7 days a week)</w:t>
      </w:r>
    </w:p>
    <w:p w14:paraId="4B7B1734" w14:textId="3EB86BCB" w:rsidR="00DC1743" w:rsidRDefault="00DC1743" w:rsidP="00DC1743">
      <w:pPr>
        <w:pStyle w:val="ListParagraph"/>
        <w:numPr>
          <w:ilvl w:val="0"/>
          <w:numId w:val="2"/>
        </w:numPr>
      </w:pPr>
      <w:r>
        <w:t>Penn Police: 511 (from campus phone) or 215-573-3333</w:t>
      </w:r>
    </w:p>
    <w:p w14:paraId="35BA14B0" w14:textId="26B08813" w:rsidR="00DC1743" w:rsidRDefault="007B36BC" w:rsidP="00DC1743">
      <w:pPr>
        <w:pStyle w:val="ListParagraph"/>
        <w:numPr>
          <w:ilvl w:val="0"/>
          <w:numId w:val="2"/>
        </w:numPr>
      </w:pPr>
      <w:r>
        <w:t>Wellness at Penn</w:t>
      </w:r>
      <w:r w:rsidR="00DC1743">
        <w:t>: 215-746-3535</w:t>
      </w:r>
      <w:r w:rsidR="7D4006D5">
        <w:t>; 215-746-9355 (24/7)</w:t>
      </w:r>
    </w:p>
    <w:p w14:paraId="440C2C01" w14:textId="1D24269B" w:rsidR="00DC1743" w:rsidRPr="00DC1743" w:rsidRDefault="00DC1743" w:rsidP="00DC1743">
      <w:pPr>
        <w:pStyle w:val="ListParagraph"/>
        <w:numPr>
          <w:ilvl w:val="0"/>
          <w:numId w:val="2"/>
        </w:numPr>
      </w:pPr>
      <w:r>
        <w:t>HUP Emergency Room: 215-662-3920</w:t>
      </w:r>
    </w:p>
    <w:p w14:paraId="4E5E7083" w14:textId="3CB2C666" w:rsidR="00360E16" w:rsidRDefault="00360E16" w:rsidP="00360E16">
      <w:pPr>
        <w:ind w:left="360"/>
      </w:pPr>
    </w:p>
    <w:p w14:paraId="55FADD48" w14:textId="1ADC1F56" w:rsidR="00DA33F1" w:rsidRPr="002B2E28" w:rsidRDefault="002B2E28" w:rsidP="00DA33F1">
      <w:pPr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AF3A6" wp14:editId="43F77BDE">
                <wp:simplePos x="0" y="0"/>
                <wp:positionH relativeFrom="column">
                  <wp:posOffset>1684020</wp:posOffset>
                </wp:positionH>
                <wp:positionV relativeFrom="paragraph">
                  <wp:posOffset>147955</wp:posOffset>
                </wp:positionV>
                <wp:extent cx="3817620" cy="30480"/>
                <wp:effectExtent l="0" t="0" r="30480" b="2667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7620" cy="304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87097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6pt,11.65pt" to="433.2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" strokecolor="black [3213]" strokeweight=".5pt">
                <v:stroke joinstyle="miter"/>
              </v:line>
            </w:pict>
          </mc:Fallback>
        </mc:AlternateContent>
      </w:r>
      <w:r>
        <w:rPr>
          <w:i/>
        </w:rPr>
        <w:t xml:space="preserve">Teaching Assistant Signature: </w:t>
      </w:r>
    </w:p>
    <w:sectPr w:rsidR="00DA33F1" w:rsidRPr="002B2E2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E65FF" w14:textId="77777777" w:rsidR="00636869" w:rsidRDefault="00636869" w:rsidP="00636869">
      <w:pPr>
        <w:spacing w:after="0" w:line="240" w:lineRule="auto"/>
      </w:pPr>
      <w:r>
        <w:separator/>
      </w:r>
    </w:p>
  </w:endnote>
  <w:endnote w:type="continuationSeparator" w:id="0">
    <w:p w14:paraId="28F23318" w14:textId="77777777" w:rsidR="00636869" w:rsidRDefault="00636869" w:rsidP="0063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BD7CE" w14:textId="6CD08C0B" w:rsidR="6FD1206E" w:rsidRDefault="6FD1206E" w:rsidP="6FD1206E">
    <w:pPr>
      <w:pStyle w:val="Footer"/>
    </w:pPr>
    <w:r>
      <w:t>Revision 1/2025</w:t>
    </w:r>
  </w:p>
  <w:p w14:paraId="60494370" w14:textId="77777777" w:rsidR="00636869" w:rsidRDefault="006368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C26CE" w14:textId="77777777" w:rsidR="00636869" w:rsidRDefault="00636869" w:rsidP="00636869">
      <w:pPr>
        <w:spacing w:after="0" w:line="240" w:lineRule="auto"/>
      </w:pPr>
      <w:r>
        <w:separator/>
      </w:r>
    </w:p>
  </w:footnote>
  <w:footnote w:type="continuationSeparator" w:id="0">
    <w:p w14:paraId="0FE031A6" w14:textId="77777777" w:rsidR="00636869" w:rsidRDefault="00636869" w:rsidP="00636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FD1206E" w14:paraId="2F3E81FD" w14:textId="77777777" w:rsidTr="6FD1206E">
      <w:trPr>
        <w:trHeight w:val="300"/>
      </w:trPr>
      <w:tc>
        <w:tcPr>
          <w:tcW w:w="3120" w:type="dxa"/>
        </w:tcPr>
        <w:p w14:paraId="283007E7" w14:textId="0383540A" w:rsidR="6FD1206E" w:rsidRDefault="6FD1206E" w:rsidP="6FD1206E">
          <w:pPr>
            <w:pStyle w:val="Header"/>
            <w:ind w:left="-115"/>
          </w:pPr>
        </w:p>
      </w:tc>
      <w:tc>
        <w:tcPr>
          <w:tcW w:w="3120" w:type="dxa"/>
        </w:tcPr>
        <w:p w14:paraId="666586D0" w14:textId="1C04CCF0" w:rsidR="6FD1206E" w:rsidRDefault="6FD1206E" w:rsidP="6FD1206E">
          <w:pPr>
            <w:pStyle w:val="Header"/>
            <w:jc w:val="center"/>
          </w:pPr>
        </w:p>
      </w:tc>
      <w:tc>
        <w:tcPr>
          <w:tcW w:w="3120" w:type="dxa"/>
        </w:tcPr>
        <w:p w14:paraId="583979CB" w14:textId="19F890C1" w:rsidR="6FD1206E" w:rsidRDefault="6FD1206E" w:rsidP="6FD1206E">
          <w:pPr>
            <w:pStyle w:val="Header"/>
            <w:ind w:right="-115"/>
            <w:jc w:val="right"/>
          </w:pPr>
        </w:p>
      </w:tc>
    </w:tr>
  </w:tbl>
  <w:p w14:paraId="040D4D3B" w14:textId="4F6DBC98" w:rsidR="6FD1206E" w:rsidRDefault="6FD1206E" w:rsidP="6FD120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C67C6"/>
    <w:multiLevelType w:val="hybridMultilevel"/>
    <w:tmpl w:val="0F3CC96A"/>
    <w:lvl w:ilvl="0" w:tplc="F90CC2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8F15326"/>
    <w:multiLevelType w:val="hybridMultilevel"/>
    <w:tmpl w:val="E03CF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660409">
    <w:abstractNumId w:val="1"/>
  </w:num>
  <w:num w:numId="2" w16cid:durableId="1391617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7F6"/>
    <w:rsid w:val="00136E82"/>
    <w:rsid w:val="001431C3"/>
    <w:rsid w:val="00144581"/>
    <w:rsid w:val="001652C1"/>
    <w:rsid w:val="001C3A10"/>
    <w:rsid w:val="00210DDB"/>
    <w:rsid w:val="002B2E28"/>
    <w:rsid w:val="00360E16"/>
    <w:rsid w:val="003D509C"/>
    <w:rsid w:val="004C286D"/>
    <w:rsid w:val="00502A09"/>
    <w:rsid w:val="00521BCE"/>
    <w:rsid w:val="00557C2A"/>
    <w:rsid w:val="00565F3C"/>
    <w:rsid w:val="00636869"/>
    <w:rsid w:val="00745688"/>
    <w:rsid w:val="00763533"/>
    <w:rsid w:val="007B36BC"/>
    <w:rsid w:val="008370B6"/>
    <w:rsid w:val="00885494"/>
    <w:rsid w:val="008A31F9"/>
    <w:rsid w:val="00985DE2"/>
    <w:rsid w:val="009D07F6"/>
    <w:rsid w:val="009D64B0"/>
    <w:rsid w:val="00A72AE7"/>
    <w:rsid w:val="00BA11A9"/>
    <w:rsid w:val="00C0588A"/>
    <w:rsid w:val="00D469A4"/>
    <w:rsid w:val="00DA33F1"/>
    <w:rsid w:val="00DC1743"/>
    <w:rsid w:val="00ED0D65"/>
    <w:rsid w:val="00F704C5"/>
    <w:rsid w:val="00F87668"/>
    <w:rsid w:val="6FD1206E"/>
    <w:rsid w:val="7D40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A36F9"/>
  <w15:chartTrackingRefBased/>
  <w15:docId w15:val="{07463D02-6464-4392-BA2E-543FEFD0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7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35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3533"/>
    <w:rPr>
      <w:color w:val="808080"/>
      <w:shd w:val="clear" w:color="auto" w:fill="E6E6E6"/>
    </w:rPr>
  </w:style>
  <w:style w:type="paragraph" w:styleId="Title">
    <w:name w:val="Title"/>
    <w:basedOn w:val="Normal"/>
    <w:next w:val="Normal"/>
    <w:link w:val="TitleChar"/>
    <w:uiPriority w:val="10"/>
    <w:qFormat/>
    <w:rsid w:val="008370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7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36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869"/>
  </w:style>
  <w:style w:type="paragraph" w:styleId="Footer">
    <w:name w:val="footer"/>
    <w:basedOn w:val="Normal"/>
    <w:link w:val="FooterChar"/>
    <w:uiPriority w:val="99"/>
    <w:unhideWhenUsed/>
    <w:rsid w:val="00636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869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A19A6A37FB744C8C14DAA4438DA0C9" ma:contentTypeVersion="18" ma:contentTypeDescription="Create a new document." ma:contentTypeScope="" ma:versionID="e5432afe701b6a1f0fe92b1e8ecc1009">
  <xsd:schema xmlns:xsd="http://www.w3.org/2001/XMLSchema" xmlns:xs="http://www.w3.org/2001/XMLSchema" xmlns:p="http://schemas.microsoft.com/office/2006/metadata/properties" xmlns:ns2="ad286fd4-5454-42a6-8c8d-b5aa4b246ae5" xmlns:ns3="2db6e1be-dabd-409b-ab0a-21ed5ac03c73" targetNamespace="http://schemas.microsoft.com/office/2006/metadata/properties" ma:root="true" ma:fieldsID="104a4d8b548c067ca2317eb038a849f9" ns2:_="" ns3:_="">
    <xsd:import namespace="ad286fd4-5454-42a6-8c8d-b5aa4b246ae5"/>
    <xsd:import namespace="2db6e1be-dabd-409b-ab0a-21ed5ac03c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86fd4-5454-42a6-8c8d-b5aa4b246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6d41a5f-cbfb-4323-98af-06a6a0c01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6e1be-dabd-409b-ab0a-21ed5ac03c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3294c0-f06f-4153-8f7a-4e943bc952d7}" ma:internalName="TaxCatchAll" ma:showField="CatchAllData" ma:web="2db6e1be-dabd-409b-ab0a-21ed5ac03c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b6e1be-dabd-409b-ab0a-21ed5ac03c73" xsi:nil="true"/>
    <lcf76f155ced4ddcb4097134ff3c332f xmlns="ad286fd4-5454-42a6-8c8d-b5aa4b246a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A88831-C843-4245-9ACD-6D6A90D25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86fd4-5454-42a6-8c8d-b5aa4b246ae5"/>
    <ds:schemaRef ds:uri="2db6e1be-dabd-409b-ab0a-21ed5ac03c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8D4D09-4C2C-4C10-BCCA-8801E09EA7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48464E-E351-413C-8D19-A0EBAA9FE822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2db6e1be-dabd-409b-ab0a-21ed5ac03c73"/>
    <ds:schemaRef ds:uri="ad286fd4-5454-42a6-8c8d-b5aa4b246ae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Pesce, Adrienne M</dc:creator>
  <cp:keywords/>
  <dc:description/>
  <cp:lastModifiedBy>Allen, Gwenn</cp:lastModifiedBy>
  <cp:revision>2</cp:revision>
  <dcterms:created xsi:type="dcterms:W3CDTF">2025-01-27T17:39:00Z</dcterms:created>
  <dcterms:modified xsi:type="dcterms:W3CDTF">2025-01-27T17:39:00Z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0x010100A0A19A6A37FB744C8C14DAA4438DA0C9</vt:lpwstr>
  </property>
  <property fmtid="{D5CDD505-2E9C-101B-9397-08002B2CF9AE}" pid="3" name="MediaServiceImageTags">
    <vt:lpwstr/>
  </property>
</Properties>
</file>