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EE4EC" w14:textId="77777777" w:rsidR="00580905" w:rsidRDefault="00580905" w:rsidP="00580905">
      <w:pPr>
        <w:spacing w:after="0" w:line="240" w:lineRule="auto"/>
        <w:ind w:left="720" w:right="720"/>
        <w:jc w:val="center"/>
        <w:rPr>
          <w:rFonts w:ascii="Times New Roman" w:hAnsi="Times New Roman" w:cs="Times New Roman"/>
          <w:b/>
          <w:sz w:val="24"/>
          <w:szCs w:val="24"/>
        </w:rPr>
      </w:pPr>
      <w:r w:rsidRPr="00580905">
        <w:rPr>
          <w:rFonts w:ascii="Times New Roman" w:hAnsi="Times New Roman" w:cs="Times New Roman"/>
          <w:b/>
          <w:sz w:val="24"/>
          <w:szCs w:val="24"/>
        </w:rPr>
        <w:t>STATE DISCLOSURES</w:t>
      </w:r>
    </w:p>
    <w:p w14:paraId="02A107D5" w14:textId="77777777" w:rsidR="00580905" w:rsidRPr="00580905" w:rsidRDefault="00580905" w:rsidP="00580905">
      <w:pPr>
        <w:spacing w:after="0" w:line="240" w:lineRule="auto"/>
        <w:ind w:left="720" w:right="720"/>
        <w:jc w:val="center"/>
        <w:rPr>
          <w:rFonts w:ascii="Times New Roman" w:hAnsi="Times New Roman" w:cs="Times New Roman"/>
          <w:b/>
          <w:sz w:val="24"/>
          <w:szCs w:val="24"/>
        </w:rPr>
      </w:pPr>
    </w:p>
    <w:p w14:paraId="76B61E8A" w14:textId="77777777" w:rsidR="00530865" w:rsidRDefault="00DC7AFA" w:rsidP="00580905">
      <w:pPr>
        <w:spacing w:after="0" w:line="240" w:lineRule="auto"/>
        <w:jc w:val="both"/>
        <w:rPr>
          <w:rFonts w:ascii="Times New Roman" w:hAnsi="Times New Roman" w:cs="Times New Roman"/>
          <w:b/>
          <w:sz w:val="20"/>
          <w:szCs w:val="20"/>
        </w:rPr>
      </w:pPr>
      <w:r w:rsidRPr="00DC7AFA">
        <w:rPr>
          <w:rFonts w:ascii="Times New Roman" w:hAnsi="Times New Roman" w:cs="Times New Roman"/>
          <w:b/>
          <w:sz w:val="20"/>
          <w:szCs w:val="20"/>
        </w:rPr>
        <w:t xml:space="preserve">Please be advised that a consumer report and/or investigative consumer report may be obtained on you for employment purposes.  </w:t>
      </w:r>
      <w:r w:rsidR="00580905">
        <w:rPr>
          <w:rFonts w:ascii="Times New Roman" w:hAnsi="Times New Roman" w:cs="Times New Roman"/>
          <w:b/>
          <w:sz w:val="20"/>
          <w:szCs w:val="20"/>
        </w:rPr>
        <w:t xml:space="preserve">The consumer reporting agency that may provide the company with your report is: </w:t>
      </w:r>
    </w:p>
    <w:p w14:paraId="43BE7BC3" w14:textId="77777777" w:rsidR="00530865" w:rsidRDefault="00530865" w:rsidP="00580905">
      <w:pPr>
        <w:spacing w:after="0" w:line="240" w:lineRule="auto"/>
        <w:jc w:val="both"/>
        <w:rPr>
          <w:rFonts w:ascii="Times New Roman" w:hAnsi="Times New Roman" w:cs="Times New Roman"/>
          <w:b/>
          <w:sz w:val="20"/>
          <w:szCs w:val="20"/>
        </w:rPr>
      </w:pPr>
    </w:p>
    <w:p w14:paraId="7D9EBA55" w14:textId="77777777" w:rsidR="00530865" w:rsidRDefault="00EF66BF" w:rsidP="00530865">
      <w:pPr>
        <w:spacing w:after="0" w:line="240" w:lineRule="auto"/>
        <w:ind w:left="720"/>
        <w:jc w:val="both"/>
        <w:rPr>
          <w:rFonts w:ascii="Times New Roman" w:hAnsi="Times New Roman" w:cs="Times New Roman"/>
          <w:b/>
          <w:sz w:val="20"/>
          <w:szCs w:val="20"/>
        </w:rPr>
      </w:pPr>
      <w:r>
        <w:rPr>
          <w:rFonts w:ascii="Times New Roman" w:hAnsi="Times New Roman" w:cs="Times New Roman"/>
          <w:b/>
          <w:sz w:val="20"/>
          <w:szCs w:val="20"/>
        </w:rPr>
        <w:t>Certiphi Screening</w:t>
      </w:r>
      <w:r w:rsidR="00530865">
        <w:rPr>
          <w:rFonts w:ascii="Times New Roman" w:hAnsi="Times New Roman" w:cs="Times New Roman"/>
          <w:b/>
          <w:sz w:val="20"/>
          <w:szCs w:val="20"/>
        </w:rPr>
        <w:t>, Inc.</w:t>
      </w:r>
      <w:r>
        <w:rPr>
          <w:rFonts w:ascii="Times New Roman" w:hAnsi="Times New Roman" w:cs="Times New Roman"/>
          <w:b/>
          <w:sz w:val="20"/>
          <w:szCs w:val="20"/>
        </w:rPr>
        <w:t xml:space="preserve"> (“Certiphi”)</w:t>
      </w:r>
    </w:p>
    <w:p w14:paraId="4D5F4E8E" w14:textId="77777777" w:rsidR="00530865" w:rsidRDefault="00530865" w:rsidP="00530865">
      <w:pPr>
        <w:spacing w:after="0" w:line="240" w:lineRule="auto"/>
        <w:ind w:left="720"/>
        <w:jc w:val="both"/>
        <w:rPr>
          <w:rFonts w:ascii="Times New Roman" w:hAnsi="Times New Roman" w:cs="Times New Roman"/>
          <w:b/>
          <w:sz w:val="20"/>
          <w:szCs w:val="20"/>
        </w:rPr>
      </w:pPr>
      <w:r w:rsidRPr="00223EFD">
        <w:rPr>
          <w:rFonts w:ascii="Times New Roman" w:hAnsi="Times New Roman" w:cs="Times New Roman"/>
          <w:b/>
          <w:sz w:val="20"/>
          <w:szCs w:val="20"/>
        </w:rPr>
        <w:t xml:space="preserve">P.O. </w:t>
      </w:r>
      <w:r>
        <w:rPr>
          <w:rFonts w:ascii="Times New Roman" w:hAnsi="Times New Roman" w:cs="Times New Roman"/>
          <w:b/>
          <w:sz w:val="20"/>
          <w:szCs w:val="20"/>
        </w:rPr>
        <w:t xml:space="preserve">Box 541 </w:t>
      </w:r>
    </w:p>
    <w:p w14:paraId="5C558B34" w14:textId="77777777" w:rsidR="00530865" w:rsidRDefault="00530865" w:rsidP="00530865">
      <w:pPr>
        <w:spacing w:after="0" w:line="240" w:lineRule="auto"/>
        <w:ind w:left="720"/>
        <w:jc w:val="both"/>
        <w:rPr>
          <w:rFonts w:ascii="Times New Roman" w:hAnsi="Times New Roman" w:cs="Times New Roman"/>
          <w:b/>
          <w:sz w:val="20"/>
          <w:szCs w:val="20"/>
        </w:rPr>
      </w:pPr>
      <w:r>
        <w:rPr>
          <w:rFonts w:ascii="Times New Roman" w:hAnsi="Times New Roman" w:cs="Times New Roman"/>
          <w:b/>
          <w:sz w:val="20"/>
          <w:szCs w:val="20"/>
        </w:rPr>
        <w:t>Southampton, PA 18966</w:t>
      </w:r>
    </w:p>
    <w:p w14:paraId="58CA4020" w14:textId="77777777" w:rsidR="00530865" w:rsidRDefault="00530865" w:rsidP="00530865">
      <w:pPr>
        <w:spacing w:after="0" w:line="240" w:lineRule="auto"/>
        <w:ind w:left="720"/>
        <w:jc w:val="both"/>
        <w:rPr>
          <w:rFonts w:ascii="Times New Roman" w:hAnsi="Times New Roman" w:cs="Times New Roman"/>
          <w:b/>
          <w:sz w:val="20"/>
          <w:szCs w:val="20"/>
        </w:rPr>
      </w:pPr>
      <w:r>
        <w:rPr>
          <w:rFonts w:ascii="Times New Roman" w:hAnsi="Times New Roman" w:cs="Times New Roman"/>
          <w:b/>
          <w:sz w:val="20"/>
          <w:szCs w:val="20"/>
        </w:rPr>
        <w:t>Telephone: (800) 260-1680</w:t>
      </w:r>
      <w:r w:rsidRPr="00223EFD">
        <w:rPr>
          <w:rFonts w:ascii="Times New Roman" w:hAnsi="Times New Roman" w:cs="Times New Roman"/>
          <w:b/>
          <w:sz w:val="20"/>
          <w:szCs w:val="20"/>
        </w:rPr>
        <w:t xml:space="preserve"> </w:t>
      </w:r>
    </w:p>
    <w:p w14:paraId="620AFD97" w14:textId="77777777" w:rsidR="00580905" w:rsidRDefault="00000000" w:rsidP="00530865">
      <w:pPr>
        <w:spacing w:after="0" w:line="240" w:lineRule="auto"/>
        <w:ind w:left="720"/>
        <w:jc w:val="both"/>
        <w:rPr>
          <w:rFonts w:ascii="Times New Roman" w:hAnsi="Times New Roman" w:cs="Times New Roman"/>
          <w:b/>
          <w:sz w:val="20"/>
          <w:szCs w:val="20"/>
        </w:rPr>
      </w:pPr>
      <w:hyperlink r:id="rId7" w:history="1">
        <w:r w:rsidR="008250A3" w:rsidRPr="00612E0F">
          <w:rPr>
            <w:rStyle w:val="Hyperlink"/>
            <w:rFonts w:ascii="Times New Roman" w:hAnsi="Times New Roman" w:cs="Times New Roman"/>
            <w:b/>
            <w:sz w:val="20"/>
            <w:szCs w:val="20"/>
          </w:rPr>
          <w:t>www.certiphi.com</w:t>
        </w:r>
      </w:hyperlink>
    </w:p>
    <w:p w14:paraId="5AAF6E42" w14:textId="77777777" w:rsidR="00580905" w:rsidRDefault="00580905" w:rsidP="00580905">
      <w:pPr>
        <w:spacing w:after="0" w:line="240" w:lineRule="auto"/>
        <w:jc w:val="both"/>
        <w:rPr>
          <w:rFonts w:ascii="Times New Roman" w:hAnsi="Times New Roman" w:cs="Times New Roman"/>
          <w:b/>
          <w:sz w:val="20"/>
          <w:szCs w:val="20"/>
        </w:rPr>
      </w:pPr>
    </w:p>
    <w:p w14:paraId="1725C31B" w14:textId="77777777" w:rsidR="00DC7AFA" w:rsidRDefault="00EF66BF" w:rsidP="0058090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Certiphi</w:t>
      </w:r>
      <w:r w:rsidR="00DC7AFA" w:rsidRPr="00DC7AFA">
        <w:rPr>
          <w:rFonts w:ascii="Times New Roman" w:hAnsi="Times New Roman" w:cs="Times New Roman"/>
          <w:b/>
          <w:sz w:val="20"/>
          <w:szCs w:val="20"/>
        </w:rPr>
        <w:t xml:space="preserve">’s privacy practices with respect to the preparation and processing of consumer reports and/or investigative consumer reports may be found at </w:t>
      </w:r>
      <w:hyperlink r:id="rId8" w:history="1">
        <w:r w:rsidRPr="00D279D8">
          <w:rPr>
            <w:rStyle w:val="Hyperlink"/>
            <w:rFonts w:ascii="Times New Roman" w:hAnsi="Times New Roman" w:cs="Times New Roman"/>
            <w:b/>
            <w:sz w:val="20"/>
            <w:szCs w:val="20"/>
          </w:rPr>
          <w:t>http://www.certiphi.com/privacy-policy/</w:t>
        </w:r>
      </w:hyperlink>
      <w:r w:rsidR="00DC7AFA" w:rsidRPr="00DC7AFA">
        <w:rPr>
          <w:rFonts w:ascii="Times New Roman" w:hAnsi="Times New Roman" w:cs="Times New Roman"/>
          <w:b/>
          <w:sz w:val="20"/>
          <w:szCs w:val="20"/>
        </w:rPr>
        <w:t>.</w:t>
      </w:r>
    </w:p>
    <w:p w14:paraId="1EBA9038" w14:textId="77777777" w:rsidR="00580905" w:rsidRDefault="00580905" w:rsidP="00580905">
      <w:pPr>
        <w:spacing w:after="0" w:line="240" w:lineRule="auto"/>
        <w:jc w:val="both"/>
        <w:rPr>
          <w:rFonts w:ascii="Times New Roman" w:hAnsi="Times New Roman" w:cs="Times New Roman"/>
          <w:sz w:val="20"/>
          <w:szCs w:val="20"/>
        </w:rPr>
      </w:pPr>
    </w:p>
    <w:p w14:paraId="763B6AAA" w14:textId="77777777" w:rsidR="00580905" w:rsidRDefault="00580905" w:rsidP="00580905">
      <w:pPr>
        <w:spacing w:after="0" w:line="240" w:lineRule="auto"/>
        <w:jc w:val="both"/>
        <w:rPr>
          <w:rFonts w:ascii="Times New Roman" w:hAnsi="Times New Roman" w:cs="Times New Roman"/>
          <w:b/>
          <w:sz w:val="20"/>
          <w:szCs w:val="20"/>
        </w:rPr>
      </w:pPr>
      <w:r w:rsidRPr="00F02305">
        <w:rPr>
          <w:rFonts w:ascii="Times New Roman" w:hAnsi="Times New Roman" w:cs="Times New Roman"/>
          <w:b/>
          <w:sz w:val="20"/>
          <w:szCs w:val="20"/>
        </w:rPr>
        <w:t xml:space="preserve">For </w:t>
      </w:r>
      <w:r>
        <w:rPr>
          <w:rFonts w:ascii="Times New Roman" w:hAnsi="Times New Roman" w:cs="Times New Roman"/>
          <w:b/>
          <w:sz w:val="20"/>
          <w:szCs w:val="20"/>
        </w:rPr>
        <w:t xml:space="preserve">Massachusetts </w:t>
      </w:r>
      <w:r w:rsidR="00DC7AFA" w:rsidRPr="00DC7AFA">
        <w:rPr>
          <w:rFonts w:ascii="Times New Roman" w:hAnsi="Times New Roman" w:cs="Times New Roman"/>
          <w:b/>
          <w:sz w:val="20"/>
          <w:szCs w:val="20"/>
        </w:rPr>
        <w:t>Applicants &amp; Residents</w:t>
      </w:r>
    </w:p>
    <w:p w14:paraId="6077F00B" w14:textId="77777777" w:rsidR="00580905" w:rsidRPr="00580905" w:rsidRDefault="00580905" w:rsidP="00580905">
      <w:pPr>
        <w:spacing w:after="0" w:line="240" w:lineRule="auto"/>
        <w:jc w:val="both"/>
        <w:rPr>
          <w:rFonts w:ascii="Times New Roman" w:hAnsi="Times New Roman" w:cs="Times New Roman"/>
          <w:sz w:val="20"/>
          <w:szCs w:val="20"/>
        </w:rPr>
      </w:pPr>
      <w:r w:rsidRPr="00580905">
        <w:rPr>
          <w:rFonts w:ascii="Times New Roman" w:hAnsi="Times New Roman" w:cs="Times New Roman"/>
          <w:sz w:val="20"/>
          <w:szCs w:val="20"/>
        </w:rPr>
        <w:t xml:space="preserve">You have the right, upon request, to know whether the </w:t>
      </w:r>
      <w:r>
        <w:rPr>
          <w:rFonts w:ascii="Times New Roman" w:hAnsi="Times New Roman" w:cs="Times New Roman"/>
          <w:sz w:val="20"/>
          <w:szCs w:val="20"/>
        </w:rPr>
        <w:t>c</w:t>
      </w:r>
      <w:r w:rsidRPr="00580905">
        <w:rPr>
          <w:rFonts w:ascii="Times New Roman" w:hAnsi="Times New Roman" w:cs="Times New Roman"/>
          <w:sz w:val="20"/>
          <w:szCs w:val="20"/>
        </w:rPr>
        <w:t>ompany ordered an investigative consumer report about you.  You also have the right to ask the consumer reporting agency for a copy of any such report.</w:t>
      </w:r>
    </w:p>
    <w:p w14:paraId="7440D299" w14:textId="77777777" w:rsidR="00580905" w:rsidRPr="00F02305" w:rsidRDefault="00580905" w:rsidP="00580905">
      <w:pPr>
        <w:spacing w:after="0" w:line="240" w:lineRule="auto"/>
        <w:jc w:val="both"/>
        <w:rPr>
          <w:rFonts w:ascii="Times New Roman" w:hAnsi="Times New Roman" w:cs="Times New Roman"/>
          <w:sz w:val="20"/>
          <w:szCs w:val="20"/>
        </w:rPr>
      </w:pPr>
      <w:r w:rsidRPr="00F02305">
        <w:rPr>
          <w:rFonts w:ascii="Times New Roman" w:hAnsi="Times New Roman" w:cs="Times New Roman"/>
          <w:sz w:val="20"/>
          <w:szCs w:val="20"/>
        </w:rPr>
        <w:t xml:space="preserve"> </w:t>
      </w:r>
    </w:p>
    <w:p w14:paraId="75DC3A67" w14:textId="77777777" w:rsidR="00580905" w:rsidRPr="00580905" w:rsidRDefault="00580905" w:rsidP="00580905">
      <w:pPr>
        <w:spacing w:after="0" w:line="240" w:lineRule="auto"/>
        <w:jc w:val="both"/>
        <w:rPr>
          <w:rFonts w:ascii="Times New Roman" w:hAnsi="Times New Roman" w:cs="Times New Roman"/>
          <w:b/>
          <w:sz w:val="20"/>
          <w:szCs w:val="20"/>
        </w:rPr>
      </w:pPr>
      <w:r w:rsidRPr="00F02305">
        <w:rPr>
          <w:rFonts w:ascii="Times New Roman" w:hAnsi="Times New Roman" w:cs="Times New Roman"/>
          <w:b/>
          <w:sz w:val="20"/>
          <w:szCs w:val="20"/>
        </w:rPr>
        <w:t xml:space="preserve">For </w:t>
      </w:r>
      <w:r>
        <w:rPr>
          <w:rFonts w:ascii="Times New Roman" w:hAnsi="Times New Roman" w:cs="Times New Roman"/>
          <w:b/>
          <w:sz w:val="20"/>
          <w:szCs w:val="20"/>
        </w:rPr>
        <w:t>Minnesota</w:t>
      </w:r>
      <w:r w:rsidRPr="00F02305">
        <w:rPr>
          <w:rFonts w:ascii="Times New Roman" w:hAnsi="Times New Roman" w:cs="Times New Roman"/>
          <w:b/>
          <w:sz w:val="20"/>
          <w:szCs w:val="20"/>
        </w:rPr>
        <w:t xml:space="preserve"> </w:t>
      </w:r>
      <w:r w:rsidR="00DC7AFA" w:rsidRPr="00DC7AFA">
        <w:rPr>
          <w:rFonts w:ascii="Times New Roman" w:hAnsi="Times New Roman" w:cs="Times New Roman"/>
          <w:b/>
          <w:sz w:val="20"/>
          <w:szCs w:val="20"/>
        </w:rPr>
        <w:t>Applicants &amp; Residents</w:t>
      </w:r>
    </w:p>
    <w:p w14:paraId="1CB98751" w14:textId="77777777" w:rsidR="00580905" w:rsidRPr="00580905" w:rsidRDefault="00580905" w:rsidP="00580905">
      <w:pPr>
        <w:spacing w:after="0" w:line="240" w:lineRule="auto"/>
        <w:jc w:val="both"/>
        <w:rPr>
          <w:rFonts w:ascii="Times New Roman" w:hAnsi="Times New Roman" w:cs="Times New Roman"/>
          <w:sz w:val="20"/>
          <w:szCs w:val="20"/>
        </w:rPr>
      </w:pPr>
      <w:r w:rsidRPr="00580905">
        <w:rPr>
          <w:rFonts w:ascii="Times New Roman" w:hAnsi="Times New Roman" w:cs="Times New Roman"/>
          <w:sz w:val="20"/>
          <w:szCs w:val="20"/>
        </w:rPr>
        <w:t xml:space="preserve">You have the right in most circumstances to submit a written request to the </w:t>
      </w:r>
      <w:r>
        <w:rPr>
          <w:rFonts w:ascii="Times New Roman" w:hAnsi="Times New Roman" w:cs="Times New Roman"/>
          <w:sz w:val="20"/>
          <w:szCs w:val="20"/>
        </w:rPr>
        <w:t>consumer reporting agency</w:t>
      </w:r>
      <w:r w:rsidRPr="00580905">
        <w:rPr>
          <w:rFonts w:ascii="Times New Roman" w:hAnsi="Times New Roman" w:cs="Times New Roman"/>
          <w:sz w:val="20"/>
          <w:szCs w:val="20"/>
        </w:rPr>
        <w:t xml:space="preserve"> for a complete and accurate disclosure of the nature and scope of any consumer report the </w:t>
      </w:r>
      <w:r>
        <w:rPr>
          <w:rFonts w:ascii="Times New Roman" w:hAnsi="Times New Roman" w:cs="Times New Roman"/>
          <w:sz w:val="20"/>
          <w:szCs w:val="20"/>
        </w:rPr>
        <w:t>c</w:t>
      </w:r>
      <w:r w:rsidRPr="00580905">
        <w:rPr>
          <w:rFonts w:ascii="Times New Roman" w:hAnsi="Times New Roman" w:cs="Times New Roman"/>
          <w:sz w:val="20"/>
          <w:szCs w:val="20"/>
        </w:rPr>
        <w:t xml:space="preserve">ompany ordered about you.  The </w:t>
      </w:r>
      <w:r>
        <w:rPr>
          <w:rFonts w:ascii="Times New Roman" w:hAnsi="Times New Roman" w:cs="Times New Roman"/>
          <w:sz w:val="20"/>
          <w:szCs w:val="20"/>
        </w:rPr>
        <w:t>consumer reporting agency</w:t>
      </w:r>
      <w:r w:rsidRPr="00580905">
        <w:rPr>
          <w:rFonts w:ascii="Times New Roman" w:hAnsi="Times New Roman" w:cs="Times New Roman"/>
          <w:sz w:val="20"/>
          <w:szCs w:val="20"/>
        </w:rPr>
        <w:t xml:space="preserve"> must provide you with this disclosure within five </w:t>
      </w:r>
      <w:r>
        <w:rPr>
          <w:rFonts w:ascii="Times New Roman" w:hAnsi="Times New Roman" w:cs="Times New Roman"/>
          <w:sz w:val="20"/>
          <w:szCs w:val="20"/>
        </w:rPr>
        <w:t xml:space="preserve">(5) </w:t>
      </w:r>
      <w:r w:rsidRPr="00580905">
        <w:rPr>
          <w:rFonts w:ascii="Times New Roman" w:hAnsi="Times New Roman" w:cs="Times New Roman"/>
          <w:sz w:val="20"/>
          <w:szCs w:val="20"/>
        </w:rPr>
        <w:t xml:space="preserve">business days after its receipt of your request or the report was requested by the </w:t>
      </w:r>
      <w:r>
        <w:rPr>
          <w:rFonts w:ascii="Times New Roman" w:hAnsi="Times New Roman" w:cs="Times New Roman"/>
          <w:sz w:val="20"/>
          <w:szCs w:val="20"/>
        </w:rPr>
        <w:t>c</w:t>
      </w:r>
      <w:r w:rsidRPr="00580905">
        <w:rPr>
          <w:rFonts w:ascii="Times New Roman" w:hAnsi="Times New Roman" w:cs="Times New Roman"/>
          <w:sz w:val="20"/>
          <w:szCs w:val="20"/>
        </w:rPr>
        <w:t>ompany, whichever date is later.</w:t>
      </w:r>
      <w:r w:rsidR="00DC7AFA">
        <w:rPr>
          <w:rFonts w:ascii="Times New Roman" w:hAnsi="Times New Roman" w:cs="Times New Roman"/>
          <w:sz w:val="20"/>
          <w:szCs w:val="20"/>
        </w:rPr>
        <w:t xml:space="preserve">  </w:t>
      </w:r>
      <w:r w:rsidR="00DC7AFA" w:rsidRPr="00DC7AFA">
        <w:rPr>
          <w:rFonts w:ascii="Times New Roman" w:hAnsi="Times New Roman" w:cs="Times New Roman"/>
          <w:sz w:val="20"/>
          <w:szCs w:val="20"/>
        </w:rPr>
        <w:t>If an investigative consumer report is obtained, such a report may include information obtained through personal interviews regarding your character, general reputation, personal characteristics, or mode of living.</w:t>
      </w:r>
    </w:p>
    <w:p w14:paraId="1488F8AF" w14:textId="77777777" w:rsidR="00580905" w:rsidRDefault="00580905" w:rsidP="00580905">
      <w:pPr>
        <w:spacing w:after="0" w:line="240" w:lineRule="auto"/>
        <w:jc w:val="both"/>
        <w:rPr>
          <w:rFonts w:ascii="Times New Roman" w:hAnsi="Times New Roman" w:cs="Times New Roman"/>
          <w:b/>
          <w:sz w:val="20"/>
          <w:szCs w:val="20"/>
        </w:rPr>
      </w:pPr>
    </w:p>
    <w:p w14:paraId="65B90546" w14:textId="77777777" w:rsidR="00580905" w:rsidRPr="00580905" w:rsidRDefault="00580905" w:rsidP="00580905">
      <w:pPr>
        <w:spacing w:after="0" w:line="240" w:lineRule="auto"/>
        <w:jc w:val="both"/>
        <w:rPr>
          <w:rFonts w:ascii="Times New Roman" w:hAnsi="Times New Roman" w:cs="Times New Roman"/>
          <w:b/>
          <w:sz w:val="20"/>
          <w:szCs w:val="20"/>
        </w:rPr>
      </w:pPr>
      <w:r w:rsidRPr="00F02305">
        <w:rPr>
          <w:rFonts w:ascii="Times New Roman" w:hAnsi="Times New Roman" w:cs="Times New Roman"/>
          <w:b/>
          <w:sz w:val="20"/>
          <w:szCs w:val="20"/>
        </w:rPr>
        <w:t xml:space="preserve">For New </w:t>
      </w:r>
      <w:r>
        <w:rPr>
          <w:rFonts w:ascii="Times New Roman" w:hAnsi="Times New Roman" w:cs="Times New Roman"/>
          <w:b/>
          <w:sz w:val="20"/>
          <w:szCs w:val="20"/>
        </w:rPr>
        <w:t>Jersey</w:t>
      </w:r>
      <w:r w:rsidRPr="00F02305">
        <w:rPr>
          <w:rFonts w:ascii="Times New Roman" w:hAnsi="Times New Roman" w:cs="Times New Roman"/>
          <w:b/>
          <w:sz w:val="20"/>
          <w:szCs w:val="20"/>
        </w:rPr>
        <w:t xml:space="preserve"> </w:t>
      </w:r>
      <w:r w:rsidR="00DC7AFA" w:rsidRPr="00DC7AFA">
        <w:rPr>
          <w:rFonts w:ascii="Times New Roman" w:hAnsi="Times New Roman" w:cs="Times New Roman"/>
          <w:b/>
          <w:sz w:val="20"/>
          <w:szCs w:val="20"/>
        </w:rPr>
        <w:t>Applicants &amp; Residents</w:t>
      </w:r>
    </w:p>
    <w:p w14:paraId="060C3503" w14:textId="77777777" w:rsidR="00580905" w:rsidRPr="00580905" w:rsidRDefault="00580905" w:rsidP="00580905">
      <w:pPr>
        <w:spacing w:after="0" w:line="240" w:lineRule="auto"/>
        <w:jc w:val="both"/>
        <w:rPr>
          <w:rFonts w:ascii="Times New Roman" w:hAnsi="Times New Roman" w:cs="Times New Roman"/>
          <w:sz w:val="20"/>
          <w:szCs w:val="20"/>
        </w:rPr>
      </w:pPr>
      <w:r w:rsidRPr="00580905">
        <w:rPr>
          <w:rFonts w:ascii="Times New Roman" w:hAnsi="Times New Roman" w:cs="Times New Roman"/>
          <w:sz w:val="20"/>
          <w:szCs w:val="20"/>
        </w:rPr>
        <w:t>You have the right to submit a request to the consumer reporting agency for a copy of any inv</w:t>
      </w:r>
      <w:r>
        <w:rPr>
          <w:rFonts w:ascii="Times New Roman" w:hAnsi="Times New Roman" w:cs="Times New Roman"/>
          <w:sz w:val="20"/>
          <w:szCs w:val="20"/>
        </w:rPr>
        <w:t>estigative consumer report the c</w:t>
      </w:r>
      <w:r w:rsidRPr="00580905">
        <w:rPr>
          <w:rFonts w:ascii="Times New Roman" w:hAnsi="Times New Roman" w:cs="Times New Roman"/>
          <w:sz w:val="20"/>
          <w:szCs w:val="20"/>
        </w:rPr>
        <w:t>ompany ordered about you.</w:t>
      </w:r>
    </w:p>
    <w:p w14:paraId="1D5A5AC1" w14:textId="77777777" w:rsidR="00580905" w:rsidRDefault="00580905" w:rsidP="00580905">
      <w:pPr>
        <w:spacing w:after="0" w:line="240" w:lineRule="auto"/>
        <w:jc w:val="both"/>
        <w:rPr>
          <w:rFonts w:ascii="Times New Roman" w:hAnsi="Times New Roman" w:cs="Times New Roman"/>
          <w:b/>
          <w:sz w:val="20"/>
          <w:szCs w:val="20"/>
        </w:rPr>
      </w:pPr>
    </w:p>
    <w:p w14:paraId="2E586D77" w14:textId="77777777" w:rsidR="00580905" w:rsidRPr="00F02305" w:rsidRDefault="00580905" w:rsidP="00580905">
      <w:pPr>
        <w:spacing w:after="0" w:line="240" w:lineRule="auto"/>
        <w:jc w:val="both"/>
        <w:rPr>
          <w:rFonts w:ascii="Times New Roman" w:hAnsi="Times New Roman" w:cs="Times New Roman"/>
          <w:b/>
          <w:sz w:val="20"/>
          <w:szCs w:val="20"/>
        </w:rPr>
      </w:pPr>
      <w:r w:rsidRPr="00F02305">
        <w:rPr>
          <w:rFonts w:ascii="Times New Roman" w:hAnsi="Times New Roman" w:cs="Times New Roman"/>
          <w:b/>
          <w:sz w:val="20"/>
          <w:szCs w:val="20"/>
        </w:rPr>
        <w:t xml:space="preserve">For New York </w:t>
      </w:r>
      <w:r w:rsidR="00DC7AFA" w:rsidRPr="00DC7AFA">
        <w:rPr>
          <w:rFonts w:ascii="Times New Roman" w:hAnsi="Times New Roman" w:cs="Times New Roman"/>
          <w:b/>
          <w:sz w:val="20"/>
          <w:szCs w:val="20"/>
        </w:rPr>
        <w:t>Applicants &amp; Residents</w:t>
      </w:r>
    </w:p>
    <w:p w14:paraId="116C2F6C" w14:textId="77777777" w:rsidR="00580905" w:rsidRPr="00F02305" w:rsidRDefault="00580905" w:rsidP="00580905">
      <w:pPr>
        <w:spacing w:after="0" w:line="240" w:lineRule="auto"/>
        <w:jc w:val="both"/>
        <w:rPr>
          <w:rFonts w:ascii="Times New Roman" w:hAnsi="Times New Roman" w:cs="Times New Roman"/>
          <w:sz w:val="20"/>
          <w:szCs w:val="20"/>
        </w:rPr>
      </w:pPr>
      <w:r w:rsidRPr="00F02305">
        <w:rPr>
          <w:rFonts w:ascii="Times New Roman" w:hAnsi="Times New Roman" w:cs="Times New Roman"/>
          <w:sz w:val="20"/>
          <w:szCs w:val="20"/>
        </w:rPr>
        <w:t xml:space="preserve">You have the right, upon written request, to be informed of whether or not a consumer report </w:t>
      </w:r>
      <w:r>
        <w:rPr>
          <w:rFonts w:ascii="Times New Roman" w:hAnsi="Times New Roman" w:cs="Times New Roman"/>
          <w:sz w:val="20"/>
          <w:szCs w:val="20"/>
        </w:rPr>
        <w:t xml:space="preserve">and/or investigative consumer report </w:t>
      </w:r>
      <w:r w:rsidRPr="00F02305">
        <w:rPr>
          <w:rFonts w:ascii="Times New Roman" w:hAnsi="Times New Roman" w:cs="Times New Roman"/>
          <w:sz w:val="20"/>
          <w:szCs w:val="20"/>
        </w:rPr>
        <w:t>was requested.  If a consumer report is requested, you will be provided with the name and address of the consumer reporting agency furnishing the report.</w:t>
      </w:r>
    </w:p>
    <w:p w14:paraId="7E63F6C1" w14:textId="77777777" w:rsidR="00580905" w:rsidRPr="00F02305" w:rsidRDefault="00580905" w:rsidP="00580905">
      <w:pPr>
        <w:spacing w:after="0" w:line="240" w:lineRule="auto"/>
        <w:jc w:val="both"/>
        <w:rPr>
          <w:rFonts w:ascii="Times New Roman" w:hAnsi="Times New Roman" w:cs="Times New Roman"/>
          <w:sz w:val="20"/>
          <w:szCs w:val="20"/>
        </w:rPr>
      </w:pPr>
    </w:p>
    <w:p w14:paraId="5BFE56FA" w14:textId="77777777" w:rsidR="00580905" w:rsidRPr="00F02305" w:rsidRDefault="00580905" w:rsidP="00580905">
      <w:pPr>
        <w:spacing w:after="0" w:line="240" w:lineRule="auto"/>
        <w:jc w:val="both"/>
        <w:rPr>
          <w:rFonts w:ascii="Times New Roman" w:hAnsi="Times New Roman" w:cs="Times New Roman"/>
          <w:b/>
          <w:sz w:val="20"/>
          <w:szCs w:val="20"/>
        </w:rPr>
      </w:pPr>
      <w:r w:rsidRPr="00F02305">
        <w:rPr>
          <w:rFonts w:ascii="Times New Roman" w:hAnsi="Times New Roman" w:cs="Times New Roman"/>
          <w:b/>
          <w:sz w:val="20"/>
          <w:szCs w:val="20"/>
        </w:rPr>
        <w:t xml:space="preserve">For Washington </w:t>
      </w:r>
      <w:r w:rsidR="00DC7AFA" w:rsidRPr="00DC7AFA">
        <w:rPr>
          <w:rFonts w:ascii="Times New Roman" w:hAnsi="Times New Roman" w:cs="Times New Roman"/>
          <w:b/>
          <w:sz w:val="20"/>
          <w:szCs w:val="20"/>
        </w:rPr>
        <w:t>Applicants &amp; Residents</w:t>
      </w:r>
    </w:p>
    <w:p w14:paraId="475BA13E" w14:textId="77777777" w:rsidR="00580905" w:rsidRPr="00F02305" w:rsidRDefault="00580905" w:rsidP="00580905">
      <w:pPr>
        <w:spacing w:after="0" w:line="240" w:lineRule="auto"/>
        <w:jc w:val="both"/>
        <w:rPr>
          <w:rFonts w:ascii="Times New Roman" w:hAnsi="Times New Roman" w:cs="Times New Roman"/>
          <w:sz w:val="20"/>
          <w:szCs w:val="20"/>
        </w:rPr>
      </w:pPr>
      <w:r w:rsidRPr="00F02305">
        <w:rPr>
          <w:rFonts w:ascii="Times New Roman" w:hAnsi="Times New Roman" w:cs="Times New Roman"/>
          <w:sz w:val="20"/>
          <w:szCs w:val="20"/>
        </w:rPr>
        <w:t xml:space="preserve">If we request an investigative consumer report, you have the right, upon written request made within a reasonable period of time, to receive from us a complete and accurate disclosure of the nature and scope of the investigation.  </w:t>
      </w:r>
      <w:r w:rsidRPr="00CC2F25">
        <w:rPr>
          <w:rFonts w:ascii="Times New Roman" w:hAnsi="Times New Roman" w:cs="Times New Roman"/>
          <w:sz w:val="20"/>
          <w:szCs w:val="20"/>
        </w:rPr>
        <w:t>You are entitled to this disclosure within five business days after the date your request is received or we ordered the report, whichever is later.</w:t>
      </w:r>
      <w:r>
        <w:rPr>
          <w:rFonts w:ascii="Times New Roman" w:hAnsi="Times New Roman" w:cs="Times New Roman"/>
          <w:sz w:val="20"/>
          <w:szCs w:val="20"/>
        </w:rPr>
        <w:t xml:space="preserve">  </w:t>
      </w:r>
      <w:r w:rsidRPr="00F02305">
        <w:rPr>
          <w:rFonts w:ascii="Times New Roman" w:hAnsi="Times New Roman" w:cs="Times New Roman"/>
          <w:sz w:val="20"/>
          <w:szCs w:val="20"/>
        </w:rPr>
        <w:t>You have the right to request from the consumer reporting agency a summary of your rights and remedies under state law.</w:t>
      </w:r>
    </w:p>
    <w:p w14:paraId="21459AFF" w14:textId="77777777" w:rsidR="001144CA" w:rsidRDefault="001144CA" w:rsidP="001144CA">
      <w:pPr>
        <w:spacing w:after="0" w:line="240" w:lineRule="auto"/>
        <w:jc w:val="both"/>
        <w:rPr>
          <w:rFonts w:ascii="Times New Roman" w:hAnsi="Times New Roman" w:cs="Times New Roman"/>
          <w:sz w:val="20"/>
          <w:szCs w:val="20"/>
        </w:rPr>
      </w:pPr>
    </w:p>
    <w:p w14:paraId="0657E974" w14:textId="77777777" w:rsidR="00DC7AFA" w:rsidRPr="00DC7AFA" w:rsidRDefault="00DC7AFA" w:rsidP="00DC7AFA">
      <w:pPr>
        <w:pStyle w:val="Heading4"/>
        <w:pBdr>
          <w:top w:val="single" w:sz="4" w:space="1" w:color="auto"/>
          <w:left w:val="single" w:sz="4" w:space="4" w:color="auto"/>
          <w:bottom w:val="single" w:sz="4" w:space="1" w:color="auto"/>
          <w:right w:val="single" w:sz="4" w:space="4" w:color="auto"/>
        </w:pBdr>
        <w:spacing w:before="73"/>
        <w:ind w:left="0"/>
        <w:rPr>
          <w:sz w:val="24"/>
          <w:szCs w:val="24"/>
        </w:rPr>
      </w:pPr>
      <w:r w:rsidRPr="00DC7AFA">
        <w:rPr>
          <w:sz w:val="24"/>
          <w:szCs w:val="24"/>
          <w:u w:val="single"/>
        </w:rPr>
        <w:t>C</w:t>
      </w:r>
      <w:r w:rsidRPr="00DC7AFA">
        <w:rPr>
          <w:spacing w:val="1"/>
          <w:sz w:val="24"/>
          <w:szCs w:val="24"/>
          <w:u w:val="single"/>
        </w:rPr>
        <w:t>a</w:t>
      </w:r>
      <w:r w:rsidRPr="00DC7AFA">
        <w:rPr>
          <w:spacing w:val="-1"/>
          <w:sz w:val="24"/>
          <w:szCs w:val="24"/>
          <w:u w:val="single"/>
        </w:rPr>
        <w:t>li</w:t>
      </w:r>
      <w:r w:rsidRPr="00DC7AFA">
        <w:rPr>
          <w:sz w:val="24"/>
          <w:szCs w:val="24"/>
          <w:u w:val="single"/>
        </w:rPr>
        <w:t>f</w:t>
      </w:r>
      <w:r w:rsidRPr="00DC7AFA">
        <w:rPr>
          <w:spacing w:val="1"/>
          <w:sz w:val="24"/>
          <w:szCs w:val="24"/>
          <w:u w:val="single"/>
        </w:rPr>
        <w:t>o</w:t>
      </w:r>
      <w:r w:rsidRPr="00DC7AFA">
        <w:rPr>
          <w:sz w:val="24"/>
          <w:szCs w:val="24"/>
          <w:u w:val="single"/>
        </w:rPr>
        <w:t>r</w:t>
      </w:r>
      <w:r w:rsidRPr="00DC7AFA">
        <w:rPr>
          <w:spacing w:val="-1"/>
          <w:sz w:val="24"/>
          <w:szCs w:val="24"/>
          <w:u w:val="single"/>
        </w:rPr>
        <w:t>ni</w:t>
      </w:r>
      <w:r w:rsidRPr="00DC7AFA">
        <w:rPr>
          <w:spacing w:val="1"/>
          <w:sz w:val="24"/>
          <w:szCs w:val="24"/>
          <w:u w:val="single"/>
        </w:rPr>
        <w:t>a</w:t>
      </w:r>
      <w:r w:rsidRPr="00DC7AFA">
        <w:rPr>
          <w:sz w:val="24"/>
          <w:szCs w:val="24"/>
          <w:u w:val="single"/>
        </w:rPr>
        <w:t>,</w:t>
      </w:r>
      <w:r w:rsidRPr="00DC7AFA">
        <w:rPr>
          <w:spacing w:val="-12"/>
          <w:sz w:val="24"/>
          <w:szCs w:val="24"/>
          <w:u w:val="single"/>
        </w:rPr>
        <w:t xml:space="preserve"> </w:t>
      </w:r>
      <w:r w:rsidRPr="00DC7AFA">
        <w:rPr>
          <w:spacing w:val="3"/>
          <w:sz w:val="24"/>
          <w:szCs w:val="24"/>
          <w:u w:val="single"/>
        </w:rPr>
        <w:t>M</w:t>
      </w:r>
      <w:r w:rsidRPr="00DC7AFA">
        <w:rPr>
          <w:spacing w:val="-1"/>
          <w:sz w:val="24"/>
          <w:szCs w:val="24"/>
          <w:u w:val="single"/>
        </w:rPr>
        <w:t>inn</w:t>
      </w:r>
      <w:r w:rsidRPr="00DC7AFA">
        <w:rPr>
          <w:sz w:val="24"/>
          <w:szCs w:val="24"/>
          <w:u w:val="single"/>
        </w:rPr>
        <w:t>e</w:t>
      </w:r>
      <w:r w:rsidRPr="00DC7AFA">
        <w:rPr>
          <w:spacing w:val="-1"/>
          <w:sz w:val="24"/>
          <w:szCs w:val="24"/>
          <w:u w:val="single"/>
        </w:rPr>
        <w:t>s</w:t>
      </w:r>
      <w:r w:rsidRPr="00DC7AFA">
        <w:rPr>
          <w:spacing w:val="1"/>
          <w:sz w:val="24"/>
          <w:szCs w:val="24"/>
          <w:u w:val="single"/>
        </w:rPr>
        <w:t>o</w:t>
      </w:r>
      <w:r w:rsidRPr="00DC7AFA">
        <w:rPr>
          <w:sz w:val="24"/>
          <w:szCs w:val="24"/>
          <w:u w:val="single"/>
        </w:rPr>
        <w:t>t</w:t>
      </w:r>
      <w:r w:rsidRPr="00DC7AFA">
        <w:rPr>
          <w:spacing w:val="1"/>
          <w:sz w:val="24"/>
          <w:szCs w:val="24"/>
          <w:u w:val="single"/>
        </w:rPr>
        <w:t>a</w:t>
      </w:r>
      <w:r w:rsidRPr="00DC7AFA">
        <w:rPr>
          <w:sz w:val="24"/>
          <w:szCs w:val="24"/>
          <w:u w:val="single"/>
        </w:rPr>
        <w:t>,</w:t>
      </w:r>
      <w:r w:rsidRPr="00DC7AFA">
        <w:rPr>
          <w:spacing w:val="-10"/>
          <w:sz w:val="24"/>
          <w:szCs w:val="24"/>
          <w:u w:val="single"/>
        </w:rPr>
        <w:t xml:space="preserve"> </w:t>
      </w:r>
      <w:r w:rsidRPr="00DC7AFA">
        <w:rPr>
          <w:spacing w:val="1"/>
          <w:sz w:val="24"/>
          <w:szCs w:val="24"/>
          <w:u w:val="single"/>
        </w:rPr>
        <w:t>a</w:t>
      </w:r>
      <w:r w:rsidRPr="00DC7AFA">
        <w:rPr>
          <w:spacing w:val="-1"/>
          <w:sz w:val="24"/>
          <w:szCs w:val="24"/>
          <w:u w:val="single"/>
        </w:rPr>
        <w:t>n</w:t>
      </w:r>
      <w:r w:rsidRPr="00DC7AFA">
        <w:rPr>
          <w:sz w:val="24"/>
          <w:szCs w:val="24"/>
          <w:u w:val="single"/>
        </w:rPr>
        <w:t>d</w:t>
      </w:r>
      <w:r w:rsidRPr="00DC7AFA">
        <w:rPr>
          <w:spacing w:val="-13"/>
          <w:sz w:val="24"/>
          <w:szCs w:val="24"/>
          <w:u w:val="single"/>
        </w:rPr>
        <w:t xml:space="preserve"> </w:t>
      </w:r>
      <w:r w:rsidRPr="00DC7AFA">
        <w:rPr>
          <w:spacing w:val="1"/>
          <w:sz w:val="24"/>
          <w:szCs w:val="24"/>
          <w:u w:val="single"/>
        </w:rPr>
        <w:t>O</w:t>
      </w:r>
      <w:r w:rsidRPr="00DC7AFA">
        <w:rPr>
          <w:spacing w:val="-3"/>
          <w:sz w:val="24"/>
          <w:szCs w:val="24"/>
          <w:u w:val="single"/>
        </w:rPr>
        <w:t>k</w:t>
      </w:r>
      <w:r w:rsidRPr="00DC7AFA">
        <w:rPr>
          <w:spacing w:val="-1"/>
          <w:sz w:val="24"/>
          <w:szCs w:val="24"/>
          <w:u w:val="single"/>
        </w:rPr>
        <w:t>l</w:t>
      </w:r>
      <w:r w:rsidRPr="00DC7AFA">
        <w:rPr>
          <w:spacing w:val="1"/>
          <w:sz w:val="24"/>
          <w:szCs w:val="24"/>
          <w:u w:val="single"/>
        </w:rPr>
        <w:t>a</w:t>
      </w:r>
      <w:r w:rsidRPr="00DC7AFA">
        <w:rPr>
          <w:spacing w:val="-1"/>
          <w:sz w:val="24"/>
          <w:szCs w:val="24"/>
          <w:u w:val="single"/>
        </w:rPr>
        <w:t>h</w:t>
      </w:r>
      <w:r w:rsidRPr="00DC7AFA">
        <w:rPr>
          <w:spacing w:val="3"/>
          <w:sz w:val="24"/>
          <w:szCs w:val="24"/>
          <w:u w:val="single"/>
        </w:rPr>
        <w:t>o</w:t>
      </w:r>
      <w:r w:rsidRPr="00DC7AFA">
        <w:rPr>
          <w:spacing w:val="-3"/>
          <w:sz w:val="24"/>
          <w:szCs w:val="24"/>
          <w:u w:val="single"/>
        </w:rPr>
        <w:t>m</w:t>
      </w:r>
      <w:r w:rsidRPr="00DC7AFA">
        <w:rPr>
          <w:sz w:val="24"/>
          <w:szCs w:val="24"/>
          <w:u w:val="single"/>
        </w:rPr>
        <w:t>a</w:t>
      </w:r>
      <w:r w:rsidRPr="00DC7AFA">
        <w:rPr>
          <w:spacing w:val="-9"/>
          <w:sz w:val="24"/>
          <w:szCs w:val="24"/>
          <w:u w:val="single"/>
        </w:rPr>
        <w:t xml:space="preserve"> </w:t>
      </w:r>
      <w:r w:rsidRPr="00DC7AFA">
        <w:rPr>
          <w:sz w:val="24"/>
          <w:szCs w:val="24"/>
          <w:u w:val="single"/>
        </w:rPr>
        <w:t>A</w:t>
      </w:r>
      <w:r w:rsidRPr="00DC7AFA">
        <w:rPr>
          <w:spacing w:val="2"/>
          <w:sz w:val="24"/>
          <w:szCs w:val="24"/>
          <w:u w:val="single"/>
        </w:rPr>
        <w:t>p</w:t>
      </w:r>
      <w:r w:rsidRPr="00DC7AFA">
        <w:rPr>
          <w:spacing w:val="-1"/>
          <w:sz w:val="24"/>
          <w:szCs w:val="24"/>
          <w:u w:val="single"/>
        </w:rPr>
        <w:t>pli</w:t>
      </w:r>
      <w:r w:rsidRPr="00DC7AFA">
        <w:rPr>
          <w:sz w:val="24"/>
          <w:szCs w:val="24"/>
          <w:u w:val="single"/>
        </w:rPr>
        <w:t>c</w:t>
      </w:r>
      <w:r w:rsidRPr="00DC7AFA">
        <w:rPr>
          <w:spacing w:val="1"/>
          <w:sz w:val="24"/>
          <w:szCs w:val="24"/>
          <w:u w:val="single"/>
        </w:rPr>
        <w:t>a</w:t>
      </w:r>
      <w:r w:rsidRPr="00DC7AFA">
        <w:rPr>
          <w:spacing w:val="-1"/>
          <w:sz w:val="24"/>
          <w:szCs w:val="24"/>
          <w:u w:val="single"/>
        </w:rPr>
        <w:t>n</w:t>
      </w:r>
      <w:r w:rsidRPr="00DC7AFA">
        <w:rPr>
          <w:sz w:val="24"/>
          <w:szCs w:val="24"/>
          <w:u w:val="single"/>
        </w:rPr>
        <w:t>t</w:t>
      </w:r>
      <w:r w:rsidRPr="00DC7AFA">
        <w:rPr>
          <w:spacing w:val="-1"/>
          <w:sz w:val="24"/>
          <w:szCs w:val="24"/>
          <w:u w:val="single"/>
        </w:rPr>
        <w:t>s &amp; Residents</w:t>
      </w:r>
      <w:r w:rsidRPr="00DC7AFA">
        <w:rPr>
          <w:sz w:val="24"/>
          <w:szCs w:val="24"/>
        </w:rPr>
        <w:t>:</w:t>
      </w:r>
    </w:p>
    <w:p w14:paraId="75A3BF2F" w14:textId="77777777" w:rsidR="00DC7AFA" w:rsidRDefault="00DC7AFA" w:rsidP="00DC7AFA">
      <w:pPr>
        <w:pStyle w:val="Heading4"/>
        <w:pBdr>
          <w:top w:val="single" w:sz="4" w:space="1" w:color="auto"/>
          <w:left w:val="single" w:sz="4" w:space="4" w:color="auto"/>
          <w:bottom w:val="single" w:sz="4" w:space="1" w:color="auto"/>
          <w:right w:val="single" w:sz="4" w:space="4" w:color="auto"/>
        </w:pBdr>
        <w:spacing w:before="73"/>
        <w:ind w:left="0"/>
      </w:pPr>
    </w:p>
    <w:p w14:paraId="25EA692F" w14:textId="77777777" w:rsidR="00DC7AFA" w:rsidRPr="0017354F" w:rsidRDefault="00DC7AFA" w:rsidP="00DC7AFA">
      <w:pPr>
        <w:pStyle w:val="Heading4"/>
        <w:pBdr>
          <w:top w:val="single" w:sz="4" w:space="1" w:color="auto"/>
          <w:left w:val="single" w:sz="4" w:space="4" w:color="auto"/>
          <w:bottom w:val="single" w:sz="4" w:space="1" w:color="auto"/>
          <w:right w:val="single" w:sz="4" w:space="4" w:color="auto"/>
        </w:pBdr>
        <w:spacing w:before="73"/>
        <w:ind w:left="0"/>
        <w:rPr>
          <w:b w:val="0"/>
          <w:spacing w:val="6"/>
          <w:sz w:val="24"/>
          <w:szCs w:val="24"/>
        </w:rPr>
      </w:pPr>
      <w:r w:rsidRPr="0017354F">
        <w:rPr>
          <w:b w:val="0"/>
          <w:sz w:val="24"/>
          <w:szCs w:val="24"/>
        </w:rPr>
        <w:t>Y</w:t>
      </w:r>
      <w:r w:rsidRPr="0017354F">
        <w:rPr>
          <w:b w:val="0"/>
          <w:spacing w:val="1"/>
          <w:sz w:val="24"/>
          <w:szCs w:val="24"/>
        </w:rPr>
        <w:t>o</w:t>
      </w:r>
      <w:r w:rsidRPr="0017354F">
        <w:rPr>
          <w:b w:val="0"/>
          <w:sz w:val="24"/>
          <w:szCs w:val="24"/>
        </w:rPr>
        <w:t>u</w:t>
      </w:r>
      <w:r w:rsidRPr="0017354F">
        <w:rPr>
          <w:b w:val="0"/>
          <w:spacing w:val="2"/>
          <w:sz w:val="24"/>
          <w:szCs w:val="24"/>
        </w:rPr>
        <w:t xml:space="preserve"> </w:t>
      </w:r>
      <w:r w:rsidRPr="0017354F">
        <w:rPr>
          <w:b w:val="0"/>
          <w:spacing w:val="-2"/>
          <w:sz w:val="24"/>
          <w:szCs w:val="24"/>
        </w:rPr>
        <w:t>h</w:t>
      </w:r>
      <w:r w:rsidRPr="0017354F">
        <w:rPr>
          <w:b w:val="0"/>
          <w:sz w:val="24"/>
          <w:szCs w:val="24"/>
        </w:rPr>
        <w:t>a</w:t>
      </w:r>
      <w:r w:rsidRPr="0017354F">
        <w:rPr>
          <w:b w:val="0"/>
          <w:spacing w:val="-2"/>
          <w:sz w:val="24"/>
          <w:szCs w:val="24"/>
        </w:rPr>
        <w:t>v</w:t>
      </w:r>
      <w:r w:rsidRPr="0017354F">
        <w:rPr>
          <w:b w:val="0"/>
          <w:sz w:val="24"/>
          <w:szCs w:val="24"/>
        </w:rPr>
        <w:t>e</w:t>
      </w:r>
      <w:r w:rsidRPr="0017354F">
        <w:rPr>
          <w:b w:val="0"/>
          <w:spacing w:val="4"/>
          <w:sz w:val="24"/>
          <w:szCs w:val="24"/>
        </w:rPr>
        <w:t xml:space="preserve"> </w:t>
      </w:r>
      <w:r w:rsidRPr="0017354F">
        <w:rPr>
          <w:b w:val="0"/>
          <w:spacing w:val="2"/>
          <w:sz w:val="24"/>
          <w:szCs w:val="24"/>
        </w:rPr>
        <w:t>t</w:t>
      </w:r>
      <w:r w:rsidRPr="0017354F">
        <w:rPr>
          <w:b w:val="0"/>
          <w:spacing w:val="-2"/>
          <w:sz w:val="24"/>
          <w:szCs w:val="24"/>
        </w:rPr>
        <w:t>h</w:t>
      </w:r>
      <w:r w:rsidRPr="0017354F">
        <w:rPr>
          <w:b w:val="0"/>
          <w:sz w:val="24"/>
          <w:szCs w:val="24"/>
        </w:rPr>
        <w:t>e</w:t>
      </w:r>
      <w:r w:rsidRPr="0017354F">
        <w:rPr>
          <w:b w:val="0"/>
          <w:spacing w:val="3"/>
          <w:sz w:val="24"/>
          <w:szCs w:val="24"/>
        </w:rPr>
        <w:t xml:space="preserve"> </w:t>
      </w:r>
      <w:r w:rsidRPr="0017354F">
        <w:rPr>
          <w:b w:val="0"/>
          <w:sz w:val="24"/>
          <w:szCs w:val="24"/>
        </w:rPr>
        <w:t>r</w:t>
      </w:r>
      <w:r w:rsidRPr="0017354F">
        <w:rPr>
          <w:b w:val="0"/>
          <w:spacing w:val="-1"/>
          <w:sz w:val="24"/>
          <w:szCs w:val="24"/>
        </w:rPr>
        <w:t>i</w:t>
      </w:r>
      <w:r w:rsidRPr="0017354F">
        <w:rPr>
          <w:b w:val="0"/>
          <w:spacing w:val="1"/>
          <w:sz w:val="24"/>
          <w:szCs w:val="24"/>
        </w:rPr>
        <w:t>g</w:t>
      </w:r>
      <w:r w:rsidRPr="0017354F">
        <w:rPr>
          <w:b w:val="0"/>
          <w:spacing w:val="-2"/>
          <w:sz w:val="24"/>
          <w:szCs w:val="24"/>
        </w:rPr>
        <w:t>h</w:t>
      </w:r>
      <w:r w:rsidRPr="0017354F">
        <w:rPr>
          <w:b w:val="0"/>
          <w:sz w:val="24"/>
          <w:szCs w:val="24"/>
        </w:rPr>
        <w:t>t</w:t>
      </w:r>
      <w:r w:rsidRPr="0017354F">
        <w:rPr>
          <w:b w:val="0"/>
          <w:spacing w:val="4"/>
          <w:sz w:val="24"/>
          <w:szCs w:val="24"/>
        </w:rPr>
        <w:t xml:space="preserve"> </w:t>
      </w:r>
      <w:r w:rsidRPr="0017354F">
        <w:rPr>
          <w:b w:val="0"/>
          <w:spacing w:val="-1"/>
          <w:sz w:val="24"/>
          <w:szCs w:val="24"/>
        </w:rPr>
        <w:t>t</w:t>
      </w:r>
      <w:r w:rsidRPr="0017354F">
        <w:rPr>
          <w:b w:val="0"/>
          <w:sz w:val="24"/>
          <w:szCs w:val="24"/>
        </w:rPr>
        <w:t>o</w:t>
      </w:r>
      <w:r w:rsidRPr="0017354F">
        <w:rPr>
          <w:b w:val="0"/>
          <w:spacing w:val="5"/>
          <w:sz w:val="24"/>
          <w:szCs w:val="24"/>
        </w:rPr>
        <w:t xml:space="preserve"> </w:t>
      </w:r>
      <w:r w:rsidRPr="0017354F">
        <w:rPr>
          <w:b w:val="0"/>
          <w:sz w:val="24"/>
          <w:szCs w:val="24"/>
        </w:rPr>
        <w:t>rece</w:t>
      </w:r>
      <w:r w:rsidRPr="0017354F">
        <w:rPr>
          <w:b w:val="0"/>
          <w:spacing w:val="-1"/>
          <w:sz w:val="24"/>
          <w:szCs w:val="24"/>
        </w:rPr>
        <w:t>i</w:t>
      </w:r>
      <w:r w:rsidRPr="0017354F">
        <w:rPr>
          <w:b w:val="0"/>
          <w:spacing w:val="-2"/>
          <w:sz w:val="24"/>
          <w:szCs w:val="24"/>
        </w:rPr>
        <w:t>v</w:t>
      </w:r>
      <w:r w:rsidRPr="0017354F">
        <w:rPr>
          <w:b w:val="0"/>
          <w:sz w:val="24"/>
          <w:szCs w:val="24"/>
        </w:rPr>
        <w:t>e</w:t>
      </w:r>
      <w:r w:rsidRPr="0017354F">
        <w:rPr>
          <w:b w:val="0"/>
          <w:spacing w:val="3"/>
          <w:sz w:val="24"/>
          <w:szCs w:val="24"/>
        </w:rPr>
        <w:t xml:space="preserve"> </w:t>
      </w:r>
      <w:r w:rsidRPr="0017354F">
        <w:rPr>
          <w:b w:val="0"/>
          <w:sz w:val="24"/>
          <w:szCs w:val="24"/>
        </w:rPr>
        <w:t>a</w:t>
      </w:r>
      <w:r w:rsidRPr="0017354F">
        <w:rPr>
          <w:b w:val="0"/>
          <w:spacing w:val="4"/>
          <w:sz w:val="24"/>
          <w:szCs w:val="24"/>
        </w:rPr>
        <w:t xml:space="preserve"> </w:t>
      </w:r>
      <w:r w:rsidRPr="0017354F">
        <w:rPr>
          <w:b w:val="0"/>
          <w:spacing w:val="-2"/>
          <w:sz w:val="24"/>
          <w:szCs w:val="24"/>
        </w:rPr>
        <w:t>f</w:t>
      </w:r>
      <w:r w:rsidRPr="0017354F">
        <w:rPr>
          <w:b w:val="0"/>
          <w:sz w:val="24"/>
          <w:szCs w:val="24"/>
        </w:rPr>
        <w:t>ree</w:t>
      </w:r>
      <w:r w:rsidRPr="0017354F">
        <w:rPr>
          <w:b w:val="0"/>
          <w:spacing w:val="3"/>
          <w:sz w:val="24"/>
          <w:szCs w:val="24"/>
        </w:rPr>
        <w:t xml:space="preserve"> </w:t>
      </w:r>
      <w:r w:rsidRPr="0017354F">
        <w:rPr>
          <w:b w:val="0"/>
          <w:sz w:val="24"/>
          <w:szCs w:val="24"/>
        </w:rPr>
        <w:t>c</w:t>
      </w:r>
      <w:r w:rsidRPr="0017354F">
        <w:rPr>
          <w:b w:val="0"/>
          <w:spacing w:val="1"/>
          <w:sz w:val="24"/>
          <w:szCs w:val="24"/>
        </w:rPr>
        <w:t>op</w:t>
      </w:r>
      <w:r w:rsidRPr="0017354F">
        <w:rPr>
          <w:b w:val="0"/>
          <w:sz w:val="24"/>
          <w:szCs w:val="24"/>
        </w:rPr>
        <w:t xml:space="preserve">y </w:t>
      </w:r>
      <w:r w:rsidRPr="0017354F">
        <w:rPr>
          <w:b w:val="0"/>
          <w:spacing w:val="1"/>
          <w:sz w:val="24"/>
          <w:szCs w:val="24"/>
        </w:rPr>
        <w:t>o</w:t>
      </w:r>
      <w:r w:rsidRPr="0017354F">
        <w:rPr>
          <w:b w:val="0"/>
          <w:sz w:val="24"/>
          <w:szCs w:val="24"/>
        </w:rPr>
        <w:t>f</w:t>
      </w:r>
      <w:r w:rsidRPr="0017354F">
        <w:rPr>
          <w:b w:val="0"/>
          <w:spacing w:val="5"/>
          <w:sz w:val="24"/>
          <w:szCs w:val="24"/>
        </w:rPr>
        <w:t xml:space="preserve"> </w:t>
      </w:r>
      <w:r w:rsidRPr="0017354F">
        <w:rPr>
          <w:b w:val="0"/>
          <w:spacing w:val="-5"/>
          <w:sz w:val="24"/>
          <w:szCs w:val="24"/>
        </w:rPr>
        <w:t>y</w:t>
      </w:r>
      <w:r w:rsidRPr="0017354F">
        <w:rPr>
          <w:b w:val="0"/>
          <w:spacing w:val="1"/>
          <w:sz w:val="24"/>
          <w:szCs w:val="24"/>
        </w:rPr>
        <w:t>o</w:t>
      </w:r>
      <w:r w:rsidRPr="0017354F">
        <w:rPr>
          <w:b w:val="0"/>
          <w:spacing w:val="-2"/>
          <w:sz w:val="24"/>
          <w:szCs w:val="24"/>
        </w:rPr>
        <w:t>u</w:t>
      </w:r>
      <w:r w:rsidRPr="0017354F">
        <w:rPr>
          <w:b w:val="0"/>
          <w:sz w:val="24"/>
          <w:szCs w:val="24"/>
        </w:rPr>
        <w:t>r</w:t>
      </w:r>
      <w:r w:rsidRPr="0017354F">
        <w:rPr>
          <w:b w:val="0"/>
          <w:spacing w:val="4"/>
          <w:sz w:val="24"/>
          <w:szCs w:val="24"/>
        </w:rPr>
        <w:t xml:space="preserve"> </w:t>
      </w:r>
      <w:r w:rsidRPr="0017354F">
        <w:rPr>
          <w:b w:val="0"/>
          <w:spacing w:val="1"/>
          <w:sz w:val="24"/>
          <w:szCs w:val="24"/>
        </w:rPr>
        <w:t>b</w:t>
      </w:r>
      <w:r w:rsidRPr="0017354F">
        <w:rPr>
          <w:b w:val="0"/>
          <w:sz w:val="24"/>
          <w:szCs w:val="24"/>
        </w:rPr>
        <w:t>ac</w:t>
      </w:r>
      <w:r w:rsidRPr="0017354F">
        <w:rPr>
          <w:b w:val="0"/>
          <w:spacing w:val="1"/>
          <w:sz w:val="24"/>
          <w:szCs w:val="24"/>
        </w:rPr>
        <w:t>k</w:t>
      </w:r>
      <w:r w:rsidRPr="0017354F">
        <w:rPr>
          <w:b w:val="0"/>
          <w:spacing w:val="-2"/>
          <w:sz w:val="24"/>
          <w:szCs w:val="24"/>
        </w:rPr>
        <w:t>g</w:t>
      </w:r>
      <w:r w:rsidRPr="0017354F">
        <w:rPr>
          <w:b w:val="0"/>
          <w:sz w:val="24"/>
          <w:szCs w:val="24"/>
        </w:rPr>
        <w:t>r</w:t>
      </w:r>
      <w:r w:rsidRPr="0017354F">
        <w:rPr>
          <w:b w:val="0"/>
          <w:spacing w:val="1"/>
          <w:sz w:val="24"/>
          <w:szCs w:val="24"/>
        </w:rPr>
        <w:t>o</w:t>
      </w:r>
      <w:r w:rsidRPr="0017354F">
        <w:rPr>
          <w:b w:val="0"/>
          <w:spacing w:val="-2"/>
          <w:sz w:val="24"/>
          <w:szCs w:val="24"/>
        </w:rPr>
        <w:t>u</w:t>
      </w:r>
      <w:r w:rsidRPr="0017354F">
        <w:rPr>
          <w:b w:val="0"/>
          <w:spacing w:val="1"/>
          <w:sz w:val="24"/>
          <w:szCs w:val="24"/>
        </w:rPr>
        <w:t>n</w:t>
      </w:r>
      <w:r w:rsidRPr="0017354F">
        <w:rPr>
          <w:b w:val="0"/>
          <w:sz w:val="24"/>
          <w:szCs w:val="24"/>
        </w:rPr>
        <w:t>d</w:t>
      </w:r>
      <w:r w:rsidRPr="0017354F">
        <w:rPr>
          <w:b w:val="0"/>
          <w:spacing w:val="5"/>
          <w:sz w:val="24"/>
          <w:szCs w:val="24"/>
        </w:rPr>
        <w:t xml:space="preserve"> </w:t>
      </w:r>
      <w:r w:rsidRPr="0017354F">
        <w:rPr>
          <w:b w:val="0"/>
          <w:sz w:val="24"/>
          <w:szCs w:val="24"/>
        </w:rPr>
        <w:t>re</w:t>
      </w:r>
      <w:r w:rsidRPr="0017354F">
        <w:rPr>
          <w:b w:val="0"/>
          <w:spacing w:val="-2"/>
          <w:sz w:val="24"/>
          <w:szCs w:val="24"/>
        </w:rPr>
        <w:t>p</w:t>
      </w:r>
      <w:r w:rsidRPr="0017354F">
        <w:rPr>
          <w:b w:val="0"/>
          <w:spacing w:val="1"/>
          <w:sz w:val="24"/>
          <w:szCs w:val="24"/>
        </w:rPr>
        <w:t>o</w:t>
      </w:r>
      <w:r w:rsidRPr="0017354F">
        <w:rPr>
          <w:b w:val="0"/>
          <w:sz w:val="24"/>
          <w:szCs w:val="24"/>
        </w:rPr>
        <w:t>r</w:t>
      </w:r>
      <w:r w:rsidRPr="0017354F">
        <w:rPr>
          <w:b w:val="0"/>
          <w:spacing w:val="-1"/>
          <w:sz w:val="24"/>
          <w:szCs w:val="24"/>
        </w:rPr>
        <w:t>t</w:t>
      </w:r>
      <w:r w:rsidRPr="0017354F">
        <w:rPr>
          <w:b w:val="0"/>
          <w:sz w:val="24"/>
          <w:szCs w:val="24"/>
        </w:rPr>
        <w:t xml:space="preserve">.  </w:t>
      </w:r>
      <w:r w:rsidRPr="0017354F">
        <w:rPr>
          <w:b w:val="0"/>
          <w:spacing w:val="2"/>
          <w:sz w:val="24"/>
          <w:szCs w:val="24"/>
        </w:rPr>
        <w:t>P</w:t>
      </w:r>
      <w:r w:rsidRPr="0017354F">
        <w:rPr>
          <w:b w:val="0"/>
          <w:spacing w:val="-1"/>
          <w:sz w:val="24"/>
          <w:szCs w:val="24"/>
        </w:rPr>
        <w:t>l</w:t>
      </w:r>
      <w:r w:rsidRPr="0017354F">
        <w:rPr>
          <w:b w:val="0"/>
          <w:sz w:val="24"/>
          <w:szCs w:val="24"/>
        </w:rPr>
        <w:t>ea</w:t>
      </w:r>
      <w:r w:rsidRPr="0017354F">
        <w:rPr>
          <w:b w:val="0"/>
          <w:spacing w:val="-1"/>
          <w:sz w:val="24"/>
          <w:szCs w:val="24"/>
        </w:rPr>
        <w:t>s</w:t>
      </w:r>
      <w:r w:rsidRPr="0017354F">
        <w:rPr>
          <w:b w:val="0"/>
          <w:sz w:val="24"/>
          <w:szCs w:val="24"/>
        </w:rPr>
        <w:t>e</w:t>
      </w:r>
      <w:r w:rsidRPr="0017354F">
        <w:rPr>
          <w:b w:val="0"/>
          <w:spacing w:val="4"/>
          <w:sz w:val="24"/>
          <w:szCs w:val="24"/>
        </w:rPr>
        <w:t xml:space="preserve"> </w:t>
      </w:r>
      <w:r w:rsidRPr="0017354F">
        <w:rPr>
          <w:b w:val="0"/>
          <w:sz w:val="24"/>
          <w:szCs w:val="24"/>
        </w:rPr>
        <w:t>c</w:t>
      </w:r>
      <w:r w:rsidRPr="0017354F">
        <w:rPr>
          <w:b w:val="0"/>
          <w:spacing w:val="-2"/>
          <w:sz w:val="24"/>
          <w:szCs w:val="24"/>
        </w:rPr>
        <w:t>h</w:t>
      </w:r>
      <w:r w:rsidRPr="0017354F">
        <w:rPr>
          <w:b w:val="0"/>
          <w:sz w:val="24"/>
          <w:szCs w:val="24"/>
        </w:rPr>
        <w:t>eck</w:t>
      </w:r>
      <w:r w:rsidRPr="0017354F">
        <w:rPr>
          <w:b w:val="0"/>
          <w:spacing w:val="3"/>
          <w:sz w:val="24"/>
          <w:szCs w:val="24"/>
        </w:rPr>
        <w:t xml:space="preserve"> </w:t>
      </w:r>
      <w:r w:rsidRPr="0017354F">
        <w:rPr>
          <w:b w:val="0"/>
          <w:spacing w:val="-1"/>
          <w:sz w:val="24"/>
          <w:szCs w:val="24"/>
        </w:rPr>
        <w:t>t</w:t>
      </w:r>
      <w:r w:rsidRPr="0017354F">
        <w:rPr>
          <w:b w:val="0"/>
          <w:spacing w:val="-2"/>
          <w:sz w:val="24"/>
          <w:szCs w:val="24"/>
        </w:rPr>
        <w:t>h</w:t>
      </w:r>
      <w:r w:rsidRPr="0017354F">
        <w:rPr>
          <w:b w:val="0"/>
          <w:spacing w:val="-1"/>
          <w:sz w:val="24"/>
          <w:szCs w:val="24"/>
        </w:rPr>
        <w:t>i</w:t>
      </w:r>
      <w:r w:rsidRPr="0017354F">
        <w:rPr>
          <w:b w:val="0"/>
          <w:sz w:val="24"/>
          <w:szCs w:val="24"/>
        </w:rPr>
        <w:t>s</w:t>
      </w:r>
      <w:r w:rsidRPr="0017354F">
        <w:rPr>
          <w:b w:val="0"/>
          <w:spacing w:val="2"/>
          <w:sz w:val="24"/>
          <w:szCs w:val="24"/>
        </w:rPr>
        <w:t xml:space="preserve"> </w:t>
      </w:r>
      <w:r w:rsidRPr="0017354F">
        <w:rPr>
          <w:b w:val="0"/>
          <w:spacing w:val="1"/>
          <w:sz w:val="24"/>
          <w:szCs w:val="24"/>
        </w:rPr>
        <w:t>bo</w:t>
      </w:r>
      <w:r w:rsidRPr="0017354F">
        <w:rPr>
          <w:b w:val="0"/>
          <w:sz w:val="24"/>
          <w:szCs w:val="24"/>
        </w:rPr>
        <w:t>x</w:t>
      </w:r>
      <w:r w:rsidRPr="0017354F">
        <w:rPr>
          <w:b w:val="0"/>
          <w:spacing w:val="3"/>
          <w:sz w:val="24"/>
          <w:szCs w:val="24"/>
        </w:rPr>
        <w:t xml:space="preserve"> </w:t>
      </w:r>
      <w:r w:rsidRPr="0017354F">
        <w:rPr>
          <w:b w:val="0"/>
          <w:spacing w:val="-1"/>
          <w:sz w:val="24"/>
          <w:szCs w:val="24"/>
        </w:rPr>
        <w:t>i</w:t>
      </w:r>
      <w:r w:rsidRPr="0017354F">
        <w:rPr>
          <w:b w:val="0"/>
          <w:sz w:val="24"/>
          <w:szCs w:val="24"/>
        </w:rPr>
        <w:t>f</w:t>
      </w:r>
      <w:r w:rsidRPr="0017354F">
        <w:rPr>
          <w:b w:val="0"/>
          <w:spacing w:val="5"/>
          <w:sz w:val="24"/>
          <w:szCs w:val="24"/>
        </w:rPr>
        <w:t xml:space="preserve"> </w:t>
      </w:r>
      <w:r w:rsidRPr="0017354F">
        <w:rPr>
          <w:b w:val="0"/>
          <w:spacing w:val="-5"/>
          <w:sz w:val="24"/>
          <w:szCs w:val="24"/>
        </w:rPr>
        <w:t>y</w:t>
      </w:r>
      <w:r w:rsidRPr="0017354F">
        <w:rPr>
          <w:b w:val="0"/>
          <w:spacing w:val="3"/>
          <w:sz w:val="24"/>
          <w:szCs w:val="24"/>
        </w:rPr>
        <w:t>o</w:t>
      </w:r>
      <w:r w:rsidRPr="0017354F">
        <w:rPr>
          <w:b w:val="0"/>
          <w:sz w:val="24"/>
          <w:szCs w:val="24"/>
        </w:rPr>
        <w:t>u</w:t>
      </w:r>
      <w:r w:rsidRPr="0017354F">
        <w:rPr>
          <w:b w:val="0"/>
          <w:spacing w:val="4"/>
          <w:sz w:val="24"/>
          <w:szCs w:val="24"/>
        </w:rPr>
        <w:t xml:space="preserve"> </w:t>
      </w:r>
      <w:r w:rsidRPr="0017354F">
        <w:rPr>
          <w:b w:val="0"/>
          <w:spacing w:val="-6"/>
          <w:sz w:val="24"/>
          <w:szCs w:val="24"/>
        </w:rPr>
        <w:t>w</w:t>
      </w:r>
      <w:r w:rsidRPr="0017354F">
        <w:rPr>
          <w:b w:val="0"/>
          <w:spacing w:val="3"/>
          <w:sz w:val="24"/>
          <w:szCs w:val="24"/>
        </w:rPr>
        <w:t>o</w:t>
      </w:r>
      <w:r w:rsidRPr="0017354F">
        <w:rPr>
          <w:b w:val="0"/>
          <w:spacing w:val="-2"/>
          <w:sz w:val="24"/>
          <w:szCs w:val="24"/>
        </w:rPr>
        <w:t>u</w:t>
      </w:r>
      <w:r w:rsidRPr="0017354F">
        <w:rPr>
          <w:b w:val="0"/>
          <w:spacing w:val="-1"/>
          <w:sz w:val="24"/>
          <w:szCs w:val="24"/>
        </w:rPr>
        <w:t>l</w:t>
      </w:r>
      <w:r w:rsidRPr="0017354F">
        <w:rPr>
          <w:b w:val="0"/>
          <w:sz w:val="24"/>
          <w:szCs w:val="24"/>
        </w:rPr>
        <w:t>d</w:t>
      </w:r>
      <w:r w:rsidRPr="0017354F">
        <w:rPr>
          <w:b w:val="0"/>
          <w:spacing w:val="5"/>
          <w:sz w:val="24"/>
          <w:szCs w:val="24"/>
        </w:rPr>
        <w:t xml:space="preserve"> </w:t>
      </w:r>
      <w:r w:rsidRPr="0017354F">
        <w:rPr>
          <w:b w:val="0"/>
          <w:spacing w:val="-1"/>
          <w:sz w:val="24"/>
          <w:szCs w:val="24"/>
        </w:rPr>
        <w:t>li</w:t>
      </w:r>
      <w:r w:rsidRPr="0017354F">
        <w:rPr>
          <w:b w:val="0"/>
          <w:spacing w:val="-2"/>
          <w:sz w:val="24"/>
          <w:szCs w:val="24"/>
        </w:rPr>
        <w:t>k</w:t>
      </w:r>
      <w:r w:rsidRPr="0017354F">
        <w:rPr>
          <w:b w:val="0"/>
          <w:sz w:val="24"/>
          <w:szCs w:val="24"/>
        </w:rPr>
        <w:t>e</w:t>
      </w:r>
      <w:r w:rsidRPr="0017354F">
        <w:rPr>
          <w:b w:val="0"/>
          <w:spacing w:val="3"/>
          <w:sz w:val="24"/>
          <w:szCs w:val="24"/>
        </w:rPr>
        <w:t xml:space="preserve"> </w:t>
      </w:r>
      <w:r w:rsidRPr="0017354F">
        <w:rPr>
          <w:b w:val="0"/>
          <w:sz w:val="24"/>
          <w:szCs w:val="24"/>
        </w:rPr>
        <w:t>a</w:t>
      </w:r>
      <w:r w:rsidRPr="0017354F">
        <w:rPr>
          <w:b w:val="0"/>
          <w:spacing w:val="4"/>
          <w:sz w:val="24"/>
          <w:szCs w:val="24"/>
        </w:rPr>
        <w:t xml:space="preserve"> </w:t>
      </w:r>
      <w:r w:rsidRPr="0017354F">
        <w:rPr>
          <w:b w:val="0"/>
          <w:spacing w:val="-2"/>
          <w:sz w:val="24"/>
          <w:szCs w:val="24"/>
        </w:rPr>
        <w:t>f</w:t>
      </w:r>
      <w:r w:rsidRPr="0017354F">
        <w:rPr>
          <w:b w:val="0"/>
          <w:sz w:val="24"/>
          <w:szCs w:val="24"/>
        </w:rPr>
        <w:t>ree</w:t>
      </w:r>
      <w:r w:rsidRPr="0017354F">
        <w:rPr>
          <w:b w:val="0"/>
          <w:w w:val="99"/>
          <w:sz w:val="24"/>
          <w:szCs w:val="24"/>
        </w:rPr>
        <w:t xml:space="preserve"> </w:t>
      </w:r>
      <w:r w:rsidRPr="0017354F">
        <w:rPr>
          <w:b w:val="0"/>
          <w:sz w:val="24"/>
          <w:szCs w:val="24"/>
        </w:rPr>
        <w:t>c</w:t>
      </w:r>
      <w:r w:rsidRPr="0017354F">
        <w:rPr>
          <w:b w:val="0"/>
          <w:spacing w:val="1"/>
          <w:sz w:val="24"/>
          <w:szCs w:val="24"/>
        </w:rPr>
        <w:t>op</w:t>
      </w:r>
      <w:r w:rsidRPr="0017354F">
        <w:rPr>
          <w:b w:val="0"/>
          <w:sz w:val="24"/>
          <w:szCs w:val="24"/>
        </w:rPr>
        <w:t>y</w:t>
      </w:r>
      <w:r w:rsidRPr="0017354F">
        <w:rPr>
          <w:b w:val="0"/>
          <w:spacing w:val="-7"/>
          <w:sz w:val="24"/>
          <w:szCs w:val="24"/>
        </w:rPr>
        <w:t xml:space="preserve"> </w:t>
      </w:r>
      <w:r w:rsidRPr="0017354F">
        <w:rPr>
          <w:b w:val="0"/>
          <w:spacing w:val="1"/>
          <w:sz w:val="24"/>
          <w:szCs w:val="24"/>
        </w:rPr>
        <w:t>o</w:t>
      </w:r>
      <w:r w:rsidRPr="0017354F">
        <w:rPr>
          <w:b w:val="0"/>
          <w:sz w:val="24"/>
          <w:szCs w:val="24"/>
        </w:rPr>
        <w:t>f</w:t>
      </w:r>
      <w:r w:rsidRPr="0017354F">
        <w:rPr>
          <w:b w:val="0"/>
          <w:spacing w:val="-2"/>
          <w:sz w:val="24"/>
          <w:szCs w:val="24"/>
        </w:rPr>
        <w:t xml:space="preserve"> </w:t>
      </w:r>
      <w:r w:rsidRPr="0017354F">
        <w:rPr>
          <w:b w:val="0"/>
          <w:spacing w:val="-5"/>
          <w:sz w:val="24"/>
          <w:szCs w:val="24"/>
        </w:rPr>
        <w:t>y</w:t>
      </w:r>
      <w:r w:rsidRPr="0017354F">
        <w:rPr>
          <w:b w:val="0"/>
          <w:spacing w:val="3"/>
          <w:sz w:val="24"/>
          <w:szCs w:val="24"/>
        </w:rPr>
        <w:t>o</w:t>
      </w:r>
      <w:r w:rsidRPr="0017354F">
        <w:rPr>
          <w:b w:val="0"/>
          <w:spacing w:val="-2"/>
          <w:sz w:val="24"/>
          <w:szCs w:val="24"/>
        </w:rPr>
        <w:t>u</w:t>
      </w:r>
      <w:r w:rsidRPr="0017354F">
        <w:rPr>
          <w:b w:val="0"/>
          <w:sz w:val="24"/>
          <w:szCs w:val="24"/>
        </w:rPr>
        <w:t>r</w:t>
      </w:r>
      <w:r w:rsidRPr="0017354F">
        <w:rPr>
          <w:b w:val="0"/>
          <w:spacing w:val="-2"/>
          <w:sz w:val="24"/>
          <w:szCs w:val="24"/>
        </w:rPr>
        <w:t xml:space="preserve"> </w:t>
      </w:r>
      <w:r w:rsidRPr="0017354F">
        <w:rPr>
          <w:b w:val="0"/>
          <w:sz w:val="24"/>
          <w:szCs w:val="24"/>
        </w:rPr>
        <w:t>re</w:t>
      </w:r>
      <w:r w:rsidRPr="0017354F">
        <w:rPr>
          <w:b w:val="0"/>
          <w:spacing w:val="1"/>
          <w:sz w:val="24"/>
          <w:szCs w:val="24"/>
        </w:rPr>
        <w:t>po</w:t>
      </w:r>
      <w:r w:rsidRPr="0017354F">
        <w:rPr>
          <w:b w:val="0"/>
          <w:sz w:val="24"/>
          <w:szCs w:val="24"/>
        </w:rPr>
        <w:t>r</w:t>
      </w:r>
      <w:r w:rsidRPr="0017354F">
        <w:rPr>
          <w:b w:val="0"/>
          <w:spacing w:val="-1"/>
          <w:sz w:val="24"/>
          <w:szCs w:val="24"/>
        </w:rPr>
        <w:t>t</w:t>
      </w:r>
      <w:r w:rsidRPr="0017354F">
        <w:rPr>
          <w:b w:val="0"/>
          <w:sz w:val="24"/>
          <w:szCs w:val="24"/>
        </w:rPr>
        <w:t>:</w:t>
      </w:r>
      <w:r w:rsidRPr="0017354F">
        <w:rPr>
          <w:b w:val="0"/>
          <w:spacing w:val="45"/>
          <w:sz w:val="24"/>
          <w:szCs w:val="24"/>
        </w:rPr>
        <w:t xml:space="preserve"> </w:t>
      </w:r>
      <w:sdt>
        <w:sdtPr>
          <w:rPr>
            <w:b w:val="0"/>
            <w:sz w:val="24"/>
            <w:szCs w:val="24"/>
          </w:rPr>
          <w:id w:val="924835764"/>
          <w14:checkbox>
            <w14:checked w14:val="0"/>
            <w14:checkedState w14:val="2612" w14:font="MS Gothic"/>
            <w14:uncheckedState w14:val="2610" w14:font="MS Gothic"/>
          </w14:checkbox>
        </w:sdtPr>
        <w:sdtContent>
          <w:r w:rsidR="00FB2760">
            <w:rPr>
              <w:rFonts w:ascii="MS Gothic" w:eastAsia="MS Gothic" w:hAnsi="MS Gothic" w:hint="eastAsia"/>
              <w:b w:val="0"/>
              <w:sz w:val="24"/>
              <w:szCs w:val="24"/>
            </w:rPr>
            <w:t>☐</w:t>
          </w:r>
        </w:sdtContent>
      </w:sdt>
    </w:p>
    <w:p w14:paraId="2CD1F456" w14:textId="77777777" w:rsidR="00DC7AFA" w:rsidRDefault="00DC7AFA" w:rsidP="00DC7AFA">
      <w:pPr>
        <w:spacing w:after="0" w:line="240" w:lineRule="auto"/>
        <w:ind w:left="720"/>
        <w:jc w:val="center"/>
        <w:rPr>
          <w:rFonts w:ascii="Times New Roman" w:hAnsi="Times New Roman" w:cs="Times New Roman"/>
        </w:rPr>
      </w:pPr>
      <w:r>
        <w:rPr>
          <w:rFonts w:ascii="Times New Roman" w:hAnsi="Times New Roman" w:cs="Times New Roman"/>
        </w:rPr>
        <w:t xml:space="preserve"> </w:t>
      </w:r>
    </w:p>
    <w:p w14:paraId="0D974CEE" w14:textId="77777777" w:rsidR="00580905" w:rsidRDefault="00580905" w:rsidP="00DC7AFA">
      <w:pPr>
        <w:spacing w:after="0" w:line="240" w:lineRule="auto"/>
        <w:ind w:left="720"/>
        <w:jc w:val="center"/>
        <w:rPr>
          <w:rFonts w:ascii="Times New Roman" w:hAnsi="Times New Roman" w:cs="Times New Roman"/>
          <w:b/>
          <w:sz w:val="20"/>
          <w:szCs w:val="20"/>
          <w:u w:val="single"/>
        </w:rPr>
      </w:pPr>
      <w:r w:rsidRPr="00580905">
        <w:rPr>
          <w:rFonts w:ascii="Times New Roman" w:hAnsi="Times New Roman" w:cs="Times New Roman"/>
          <w:b/>
          <w:sz w:val="20"/>
          <w:szCs w:val="20"/>
          <w:u w:val="single"/>
        </w:rPr>
        <w:t>CALIFORNIA DISCLOSURE DOCUMENT</w:t>
      </w:r>
    </w:p>
    <w:p w14:paraId="006EF718" w14:textId="77777777" w:rsidR="00530865" w:rsidRPr="00530865" w:rsidRDefault="00530865" w:rsidP="00530865">
      <w:pPr>
        <w:spacing w:after="0" w:line="240" w:lineRule="auto"/>
        <w:ind w:left="720"/>
        <w:jc w:val="center"/>
        <w:rPr>
          <w:rFonts w:ascii="Times New Roman" w:hAnsi="Times New Roman" w:cs="Times New Roman"/>
          <w:sz w:val="20"/>
          <w:szCs w:val="20"/>
        </w:rPr>
      </w:pPr>
    </w:p>
    <w:p w14:paraId="3C0A02C6" w14:textId="77777777" w:rsidR="00580905" w:rsidRPr="00580905" w:rsidRDefault="00580905" w:rsidP="00580905">
      <w:pPr>
        <w:autoSpaceDE w:val="0"/>
        <w:autoSpaceDN w:val="0"/>
        <w:adjustRightInd w:val="0"/>
        <w:spacing w:after="0" w:line="240" w:lineRule="auto"/>
        <w:jc w:val="both"/>
        <w:rPr>
          <w:rFonts w:ascii="Times New Roman" w:hAnsi="Times New Roman" w:cs="Times New Roman"/>
          <w:bCs/>
          <w:sz w:val="20"/>
          <w:szCs w:val="20"/>
        </w:rPr>
      </w:pPr>
      <w:r w:rsidRPr="00580905">
        <w:rPr>
          <w:rFonts w:ascii="Times New Roman" w:hAnsi="Times New Roman" w:cs="Times New Roman"/>
          <w:bCs/>
          <w:sz w:val="20"/>
          <w:szCs w:val="20"/>
        </w:rPr>
        <w:t xml:space="preserve">The </w:t>
      </w:r>
      <w:r>
        <w:rPr>
          <w:rFonts w:ascii="Times New Roman" w:hAnsi="Times New Roman" w:cs="Times New Roman"/>
          <w:bCs/>
          <w:sz w:val="20"/>
          <w:szCs w:val="20"/>
        </w:rPr>
        <w:t>c</w:t>
      </w:r>
      <w:r w:rsidRPr="00580905">
        <w:rPr>
          <w:rFonts w:ascii="Times New Roman" w:hAnsi="Times New Roman" w:cs="Times New Roman"/>
          <w:bCs/>
          <w:sz w:val="20"/>
          <w:szCs w:val="20"/>
        </w:rPr>
        <w:t xml:space="preserve">ompany may order an investigative consumer report on you in connection with your employment application, and if you are hired, or if you already work for the </w:t>
      </w:r>
      <w:r>
        <w:rPr>
          <w:rFonts w:ascii="Times New Roman" w:hAnsi="Times New Roman" w:cs="Times New Roman"/>
          <w:bCs/>
          <w:sz w:val="20"/>
          <w:szCs w:val="20"/>
        </w:rPr>
        <w:t>c</w:t>
      </w:r>
      <w:r w:rsidRPr="00580905">
        <w:rPr>
          <w:rFonts w:ascii="Times New Roman" w:hAnsi="Times New Roman" w:cs="Times New Roman"/>
          <w:bCs/>
          <w:sz w:val="20"/>
          <w:szCs w:val="20"/>
        </w:rPr>
        <w:t xml:space="preserve">ompany, may order additional such reports on you for employment purposes.  </w:t>
      </w:r>
    </w:p>
    <w:p w14:paraId="67194277" w14:textId="77777777" w:rsidR="00580905" w:rsidRDefault="00580905" w:rsidP="00580905">
      <w:pPr>
        <w:autoSpaceDE w:val="0"/>
        <w:autoSpaceDN w:val="0"/>
        <w:adjustRightInd w:val="0"/>
        <w:spacing w:after="0" w:line="240" w:lineRule="auto"/>
        <w:jc w:val="both"/>
        <w:rPr>
          <w:rFonts w:ascii="Times New Roman" w:hAnsi="Times New Roman" w:cs="Times New Roman"/>
          <w:bCs/>
          <w:sz w:val="20"/>
          <w:szCs w:val="20"/>
        </w:rPr>
      </w:pPr>
    </w:p>
    <w:p w14:paraId="4F17C10C" w14:textId="77777777" w:rsidR="00580905" w:rsidRPr="00580905" w:rsidRDefault="00580905" w:rsidP="00580905">
      <w:pPr>
        <w:autoSpaceDE w:val="0"/>
        <w:autoSpaceDN w:val="0"/>
        <w:adjustRightInd w:val="0"/>
        <w:spacing w:after="0" w:line="240" w:lineRule="auto"/>
        <w:jc w:val="both"/>
        <w:rPr>
          <w:rFonts w:ascii="Times New Roman" w:hAnsi="Times New Roman" w:cs="Times New Roman"/>
          <w:bCs/>
          <w:sz w:val="20"/>
          <w:szCs w:val="20"/>
        </w:rPr>
      </w:pPr>
      <w:r w:rsidRPr="00580905">
        <w:rPr>
          <w:rFonts w:ascii="Times New Roman" w:hAnsi="Times New Roman" w:cs="Times New Roman"/>
          <w:bCs/>
          <w:sz w:val="20"/>
          <w:szCs w:val="20"/>
        </w:rPr>
        <w:t xml:space="preserve">Such reports may contain information about your character, general reputation, personal characteristics, and mode of living.  With respect to any investigative consumer report, the Company may investigate the information contained in </w:t>
      </w:r>
      <w:r w:rsidRPr="00580905">
        <w:rPr>
          <w:rFonts w:ascii="Times New Roman" w:hAnsi="Times New Roman" w:cs="Times New Roman"/>
          <w:bCs/>
          <w:sz w:val="20"/>
          <w:szCs w:val="20"/>
        </w:rPr>
        <w:lastRenderedPageBreak/>
        <w:t xml:space="preserve">your employment application and other background information about you, which may include information concerning your employment and earnings history, education, credit history, motor vehicle history, criminal history, military service, and professional credentials and licenses.  </w:t>
      </w:r>
    </w:p>
    <w:p w14:paraId="5D55BFD3" w14:textId="77777777" w:rsidR="00580905" w:rsidRPr="00580905" w:rsidRDefault="00580905" w:rsidP="00580905">
      <w:pPr>
        <w:autoSpaceDE w:val="0"/>
        <w:autoSpaceDN w:val="0"/>
        <w:adjustRightInd w:val="0"/>
        <w:spacing w:after="0" w:line="240" w:lineRule="auto"/>
        <w:jc w:val="both"/>
        <w:rPr>
          <w:rFonts w:ascii="Times New Roman" w:hAnsi="Times New Roman" w:cs="Times New Roman"/>
          <w:bCs/>
          <w:sz w:val="20"/>
          <w:szCs w:val="20"/>
        </w:rPr>
      </w:pPr>
    </w:p>
    <w:p w14:paraId="3DACF305" w14:textId="77777777" w:rsidR="00580905" w:rsidRDefault="00580905" w:rsidP="00580905">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The</w:t>
      </w:r>
      <w:r w:rsidRPr="00580905">
        <w:rPr>
          <w:rFonts w:ascii="Times New Roman" w:hAnsi="Times New Roman" w:cs="Times New Roman"/>
          <w:bCs/>
          <w:sz w:val="20"/>
          <w:szCs w:val="20"/>
        </w:rPr>
        <w:t xml:space="preserve"> consumer reporting agency (“CRA”), </w:t>
      </w:r>
      <w:r w:rsidR="00EF66BF">
        <w:rPr>
          <w:rFonts w:ascii="Times New Roman" w:hAnsi="Times New Roman" w:cs="Times New Roman"/>
          <w:b/>
          <w:bCs/>
          <w:sz w:val="20"/>
          <w:szCs w:val="20"/>
        </w:rPr>
        <w:t>CERTIPHI SCREENING</w:t>
      </w:r>
      <w:r w:rsidRPr="00580905">
        <w:rPr>
          <w:rFonts w:ascii="Times New Roman" w:hAnsi="Times New Roman" w:cs="Times New Roman"/>
          <w:b/>
          <w:bCs/>
          <w:sz w:val="20"/>
          <w:szCs w:val="20"/>
        </w:rPr>
        <w:t>, INC.</w:t>
      </w:r>
      <w:r w:rsidRPr="00580905">
        <w:rPr>
          <w:rFonts w:ascii="Times New Roman" w:hAnsi="Times New Roman" w:cs="Times New Roman"/>
          <w:bCs/>
          <w:sz w:val="20"/>
          <w:szCs w:val="20"/>
        </w:rPr>
        <w:t xml:space="preserve">, will prepare the investigative consumer report for the </w:t>
      </w:r>
      <w:r>
        <w:rPr>
          <w:rFonts w:ascii="Times New Roman" w:hAnsi="Times New Roman" w:cs="Times New Roman"/>
          <w:bCs/>
          <w:sz w:val="20"/>
          <w:szCs w:val="20"/>
        </w:rPr>
        <w:t>c</w:t>
      </w:r>
      <w:r w:rsidRPr="00865485">
        <w:rPr>
          <w:rFonts w:ascii="Times New Roman" w:hAnsi="Times New Roman" w:cs="Times New Roman"/>
          <w:bCs/>
          <w:sz w:val="20"/>
          <w:szCs w:val="20"/>
        </w:rPr>
        <w:t>ompany.  The CRA</w:t>
      </w:r>
      <w:r>
        <w:rPr>
          <w:rFonts w:ascii="Times New Roman" w:hAnsi="Times New Roman" w:cs="Times New Roman"/>
          <w:bCs/>
          <w:sz w:val="20"/>
          <w:szCs w:val="20"/>
        </w:rPr>
        <w:t xml:space="preserve">’s address is </w:t>
      </w:r>
      <w:r w:rsidRPr="001144CA">
        <w:rPr>
          <w:rFonts w:ascii="Times New Roman" w:hAnsi="Times New Roman" w:cs="Times New Roman"/>
          <w:b/>
          <w:bCs/>
          <w:sz w:val="20"/>
          <w:szCs w:val="20"/>
        </w:rPr>
        <w:t>P.O.</w:t>
      </w:r>
      <w:r w:rsidRPr="00580905">
        <w:rPr>
          <w:rFonts w:ascii="Times New Roman" w:hAnsi="Times New Roman" w:cs="Times New Roman"/>
          <w:b/>
          <w:bCs/>
          <w:sz w:val="20"/>
          <w:szCs w:val="20"/>
        </w:rPr>
        <w:t xml:space="preserve"> Box 541, Southampton, PA 18966</w:t>
      </w:r>
      <w:r>
        <w:rPr>
          <w:rFonts w:ascii="Times New Roman" w:hAnsi="Times New Roman" w:cs="Times New Roman"/>
          <w:bCs/>
          <w:sz w:val="20"/>
          <w:szCs w:val="20"/>
        </w:rPr>
        <w:t xml:space="preserve"> </w:t>
      </w:r>
      <w:r w:rsidRPr="00580905">
        <w:rPr>
          <w:rFonts w:ascii="Times New Roman" w:hAnsi="Times New Roman" w:cs="Times New Roman"/>
          <w:bCs/>
          <w:sz w:val="20"/>
          <w:szCs w:val="20"/>
        </w:rPr>
        <w:t xml:space="preserve">and can be reached at </w:t>
      </w:r>
      <w:r w:rsidRPr="00223EFD">
        <w:rPr>
          <w:rFonts w:ascii="Times New Roman" w:hAnsi="Times New Roman" w:cs="Times New Roman"/>
          <w:b/>
          <w:sz w:val="20"/>
          <w:szCs w:val="20"/>
        </w:rPr>
        <w:t>(800) 260-1680</w:t>
      </w:r>
      <w:r w:rsidRPr="00580905">
        <w:rPr>
          <w:rFonts w:ascii="Times New Roman" w:hAnsi="Times New Roman" w:cs="Times New Roman"/>
          <w:bCs/>
          <w:sz w:val="20"/>
          <w:szCs w:val="20"/>
        </w:rPr>
        <w:t xml:space="preserve">. </w:t>
      </w:r>
      <w:r w:rsidR="001144CA" w:rsidRPr="001144CA">
        <w:rPr>
          <w:rFonts w:ascii="Times New Roman" w:hAnsi="Times New Roman" w:cs="Times New Roman"/>
          <w:bCs/>
          <w:sz w:val="20"/>
          <w:szCs w:val="20"/>
        </w:rPr>
        <w:t xml:space="preserve">The privacy policies for the CRA can be found at its Web site: </w:t>
      </w:r>
      <w:hyperlink r:id="rId9" w:history="1">
        <w:r w:rsidR="00EF66BF" w:rsidRPr="00D279D8">
          <w:rPr>
            <w:rStyle w:val="Hyperlink"/>
            <w:rFonts w:ascii="Times New Roman" w:hAnsi="Times New Roman" w:cs="Times New Roman"/>
            <w:b/>
            <w:sz w:val="20"/>
            <w:szCs w:val="20"/>
          </w:rPr>
          <w:t>http://www.certiphi.com/privacy-policy/</w:t>
        </w:r>
      </w:hyperlink>
      <w:r w:rsidR="00DC7AFA" w:rsidRPr="00DC7AFA">
        <w:rPr>
          <w:rFonts w:ascii="Times New Roman" w:hAnsi="Times New Roman" w:cs="Times New Roman"/>
          <w:b/>
          <w:sz w:val="20"/>
          <w:szCs w:val="20"/>
        </w:rPr>
        <w:t>.</w:t>
      </w:r>
    </w:p>
    <w:p w14:paraId="2EF3D9D7" w14:textId="77777777" w:rsidR="00580905" w:rsidRPr="00580905" w:rsidRDefault="00580905" w:rsidP="00580905">
      <w:pPr>
        <w:autoSpaceDE w:val="0"/>
        <w:autoSpaceDN w:val="0"/>
        <w:adjustRightInd w:val="0"/>
        <w:spacing w:after="0" w:line="240" w:lineRule="auto"/>
        <w:jc w:val="both"/>
        <w:rPr>
          <w:rFonts w:ascii="Times New Roman" w:hAnsi="Times New Roman" w:cs="Times New Roman"/>
          <w:bCs/>
          <w:sz w:val="20"/>
          <w:szCs w:val="20"/>
        </w:rPr>
      </w:pPr>
    </w:p>
    <w:p w14:paraId="5BF8CA78" w14:textId="77777777" w:rsidR="00580905" w:rsidRPr="00580905" w:rsidRDefault="00580905" w:rsidP="00580905">
      <w:pPr>
        <w:autoSpaceDE w:val="0"/>
        <w:autoSpaceDN w:val="0"/>
        <w:adjustRightInd w:val="0"/>
        <w:spacing w:after="0" w:line="240" w:lineRule="auto"/>
        <w:jc w:val="center"/>
        <w:rPr>
          <w:rFonts w:ascii="Times New Roman" w:hAnsi="Times New Roman" w:cs="Times New Roman"/>
          <w:b/>
          <w:bCs/>
          <w:sz w:val="20"/>
          <w:szCs w:val="20"/>
        </w:rPr>
      </w:pPr>
      <w:r w:rsidRPr="00580905">
        <w:rPr>
          <w:rFonts w:ascii="Times New Roman" w:hAnsi="Times New Roman" w:cs="Times New Roman"/>
          <w:b/>
          <w:bCs/>
          <w:sz w:val="20"/>
          <w:szCs w:val="20"/>
        </w:rPr>
        <w:t>SUMMARY OF RIGHTS UNDER CIVIL CODE SECTION 1786.22</w:t>
      </w:r>
    </w:p>
    <w:p w14:paraId="727C54BA" w14:textId="77777777" w:rsidR="00580905" w:rsidRPr="00580905" w:rsidRDefault="00580905" w:rsidP="00580905">
      <w:pPr>
        <w:autoSpaceDE w:val="0"/>
        <w:autoSpaceDN w:val="0"/>
        <w:adjustRightInd w:val="0"/>
        <w:spacing w:after="0" w:line="240" w:lineRule="auto"/>
        <w:rPr>
          <w:rFonts w:ascii="Times New Roman" w:hAnsi="Times New Roman" w:cs="Times New Roman"/>
          <w:b/>
          <w:bCs/>
          <w:sz w:val="20"/>
          <w:szCs w:val="20"/>
        </w:rPr>
      </w:pPr>
    </w:p>
    <w:p w14:paraId="26CB5C6E" w14:textId="77777777" w:rsidR="00580905" w:rsidRPr="00580905" w:rsidRDefault="00580905" w:rsidP="00580905">
      <w:pPr>
        <w:autoSpaceDE w:val="0"/>
        <w:autoSpaceDN w:val="0"/>
        <w:adjustRightInd w:val="0"/>
        <w:spacing w:after="0" w:line="240" w:lineRule="auto"/>
        <w:jc w:val="both"/>
        <w:rPr>
          <w:rFonts w:ascii="Times New Roman" w:hAnsi="Times New Roman" w:cs="Times New Roman"/>
          <w:sz w:val="20"/>
          <w:szCs w:val="20"/>
        </w:rPr>
      </w:pPr>
      <w:r w:rsidRPr="00580905">
        <w:rPr>
          <w:rFonts w:ascii="Times New Roman" w:hAnsi="Times New Roman" w:cs="Times New Roman"/>
          <w:b/>
          <w:bCs/>
          <w:sz w:val="20"/>
          <w:szCs w:val="20"/>
        </w:rPr>
        <w:t xml:space="preserve">(a)  </w:t>
      </w:r>
      <w:r w:rsidRPr="00580905">
        <w:rPr>
          <w:rFonts w:ascii="Times New Roman" w:hAnsi="Times New Roman" w:cs="Times New Roman"/>
          <w:sz w:val="20"/>
          <w:szCs w:val="20"/>
        </w:rPr>
        <w:t>An investigative consumer reporting agency shall supply files and information required under Section 1786.10 during normal business hours and on reasonable notice.</w:t>
      </w:r>
    </w:p>
    <w:p w14:paraId="62A5C159" w14:textId="77777777" w:rsidR="00580905" w:rsidRPr="00580905" w:rsidRDefault="00580905" w:rsidP="00580905">
      <w:pPr>
        <w:autoSpaceDE w:val="0"/>
        <w:autoSpaceDN w:val="0"/>
        <w:adjustRightInd w:val="0"/>
        <w:spacing w:after="0" w:line="240" w:lineRule="auto"/>
        <w:jc w:val="both"/>
        <w:rPr>
          <w:rFonts w:ascii="Times New Roman" w:hAnsi="Times New Roman" w:cs="Times New Roman"/>
          <w:sz w:val="20"/>
          <w:szCs w:val="20"/>
        </w:rPr>
      </w:pPr>
    </w:p>
    <w:p w14:paraId="0BF767ED" w14:textId="77777777" w:rsidR="00580905" w:rsidRPr="00580905" w:rsidRDefault="00580905" w:rsidP="00580905">
      <w:pPr>
        <w:autoSpaceDE w:val="0"/>
        <w:autoSpaceDN w:val="0"/>
        <w:adjustRightInd w:val="0"/>
        <w:spacing w:after="0" w:line="240" w:lineRule="auto"/>
        <w:jc w:val="both"/>
        <w:rPr>
          <w:rFonts w:ascii="Times New Roman" w:hAnsi="Times New Roman" w:cs="Times New Roman"/>
          <w:sz w:val="20"/>
          <w:szCs w:val="20"/>
        </w:rPr>
      </w:pPr>
      <w:r w:rsidRPr="00580905">
        <w:rPr>
          <w:rFonts w:ascii="Times New Roman" w:hAnsi="Times New Roman" w:cs="Times New Roman"/>
          <w:b/>
          <w:bCs/>
          <w:sz w:val="20"/>
          <w:szCs w:val="20"/>
        </w:rPr>
        <w:t xml:space="preserve">(b)  </w:t>
      </w:r>
      <w:r w:rsidRPr="00580905">
        <w:rPr>
          <w:rFonts w:ascii="Times New Roman" w:hAnsi="Times New Roman" w:cs="Times New Roman"/>
          <w:sz w:val="20"/>
          <w:szCs w:val="20"/>
        </w:rPr>
        <w:t>Files maintained on a consumer shall be made available for the consumer’s visual inspection, as follows:</w:t>
      </w:r>
    </w:p>
    <w:p w14:paraId="2D5A947D" w14:textId="77777777" w:rsidR="00580905" w:rsidRPr="00580905" w:rsidRDefault="00580905" w:rsidP="00580905">
      <w:pPr>
        <w:autoSpaceDE w:val="0"/>
        <w:autoSpaceDN w:val="0"/>
        <w:adjustRightInd w:val="0"/>
        <w:spacing w:after="0" w:line="240" w:lineRule="auto"/>
        <w:jc w:val="both"/>
        <w:rPr>
          <w:rFonts w:ascii="Times New Roman" w:hAnsi="Times New Roman" w:cs="Times New Roman"/>
          <w:sz w:val="20"/>
          <w:szCs w:val="20"/>
        </w:rPr>
      </w:pPr>
    </w:p>
    <w:p w14:paraId="06FF4B64" w14:textId="77777777" w:rsidR="00580905" w:rsidRPr="00580905" w:rsidRDefault="00580905" w:rsidP="00580905">
      <w:pPr>
        <w:autoSpaceDE w:val="0"/>
        <w:autoSpaceDN w:val="0"/>
        <w:adjustRightInd w:val="0"/>
        <w:spacing w:after="0" w:line="240" w:lineRule="auto"/>
        <w:ind w:left="720"/>
        <w:jc w:val="both"/>
        <w:rPr>
          <w:rFonts w:ascii="Times New Roman" w:hAnsi="Times New Roman" w:cs="Times New Roman"/>
          <w:sz w:val="20"/>
          <w:szCs w:val="20"/>
        </w:rPr>
      </w:pPr>
      <w:r w:rsidRPr="00580905">
        <w:rPr>
          <w:rFonts w:ascii="Times New Roman" w:hAnsi="Times New Roman" w:cs="Times New Roman"/>
          <w:b/>
          <w:bCs/>
          <w:sz w:val="20"/>
          <w:szCs w:val="20"/>
        </w:rPr>
        <w:t xml:space="preserve">(1)  </w:t>
      </w:r>
      <w:r w:rsidRPr="00580905">
        <w:rPr>
          <w:rFonts w:ascii="Times New Roman" w:hAnsi="Times New Roman" w:cs="Times New Roman"/>
          <w:sz w:val="20"/>
          <w:szCs w:val="20"/>
        </w:rPr>
        <w:t>In person, if he or she appears in person and furnishes proper identification. A copy of his or her file shall also be available to the consumer for a fee not to exceed the actual costs of duplication services provided.</w:t>
      </w:r>
    </w:p>
    <w:p w14:paraId="0AFBF5DA" w14:textId="77777777" w:rsidR="00580905" w:rsidRPr="00580905" w:rsidRDefault="00580905" w:rsidP="00580905">
      <w:pPr>
        <w:autoSpaceDE w:val="0"/>
        <w:autoSpaceDN w:val="0"/>
        <w:adjustRightInd w:val="0"/>
        <w:spacing w:after="0" w:line="240" w:lineRule="auto"/>
        <w:jc w:val="both"/>
        <w:rPr>
          <w:rFonts w:ascii="Times New Roman" w:hAnsi="Times New Roman" w:cs="Times New Roman"/>
          <w:sz w:val="20"/>
          <w:szCs w:val="20"/>
        </w:rPr>
      </w:pPr>
    </w:p>
    <w:p w14:paraId="7F135A59" w14:textId="77777777" w:rsidR="00580905" w:rsidRPr="00580905" w:rsidRDefault="00580905" w:rsidP="00580905">
      <w:pPr>
        <w:autoSpaceDE w:val="0"/>
        <w:autoSpaceDN w:val="0"/>
        <w:adjustRightInd w:val="0"/>
        <w:spacing w:after="0" w:line="240" w:lineRule="auto"/>
        <w:ind w:left="720"/>
        <w:jc w:val="both"/>
        <w:rPr>
          <w:rFonts w:ascii="Times New Roman" w:hAnsi="Times New Roman" w:cs="Times New Roman"/>
          <w:sz w:val="20"/>
          <w:szCs w:val="20"/>
        </w:rPr>
      </w:pPr>
      <w:r w:rsidRPr="00580905">
        <w:rPr>
          <w:rFonts w:ascii="Times New Roman" w:hAnsi="Times New Roman" w:cs="Times New Roman"/>
          <w:b/>
          <w:bCs/>
          <w:sz w:val="20"/>
          <w:szCs w:val="20"/>
        </w:rPr>
        <w:t xml:space="preserve">(2)  </w:t>
      </w:r>
      <w:r w:rsidRPr="00580905">
        <w:rPr>
          <w:rFonts w:ascii="Times New Roman" w:hAnsi="Times New Roman" w:cs="Times New Roman"/>
          <w:sz w:val="20"/>
          <w:szCs w:val="20"/>
        </w:rPr>
        <w:t>By certified mail, if he or she makes a written request, with proper identification, for copies to be sent to a specified addressee.  Investigative consumer reporting agencies complying with requests for certified mailings under this section shall not be liable for disclosures to third parties caused by mishandling of mail after such mailings leave the investigative consumer reporting agencies.</w:t>
      </w:r>
    </w:p>
    <w:p w14:paraId="247E0457" w14:textId="77777777" w:rsidR="00580905" w:rsidRPr="00580905" w:rsidRDefault="00580905" w:rsidP="00580905">
      <w:pPr>
        <w:autoSpaceDE w:val="0"/>
        <w:autoSpaceDN w:val="0"/>
        <w:adjustRightInd w:val="0"/>
        <w:spacing w:after="0" w:line="240" w:lineRule="auto"/>
        <w:jc w:val="both"/>
        <w:rPr>
          <w:rFonts w:ascii="Times New Roman" w:hAnsi="Times New Roman" w:cs="Times New Roman"/>
          <w:sz w:val="20"/>
          <w:szCs w:val="20"/>
        </w:rPr>
      </w:pPr>
    </w:p>
    <w:p w14:paraId="117948C3" w14:textId="77777777" w:rsidR="00580905" w:rsidRPr="00580905" w:rsidRDefault="00580905" w:rsidP="00580905">
      <w:pPr>
        <w:autoSpaceDE w:val="0"/>
        <w:autoSpaceDN w:val="0"/>
        <w:adjustRightInd w:val="0"/>
        <w:spacing w:after="0" w:line="240" w:lineRule="auto"/>
        <w:ind w:left="720"/>
        <w:jc w:val="both"/>
        <w:rPr>
          <w:rFonts w:ascii="Times New Roman" w:hAnsi="Times New Roman" w:cs="Times New Roman"/>
          <w:sz w:val="20"/>
          <w:szCs w:val="20"/>
        </w:rPr>
      </w:pPr>
      <w:r w:rsidRPr="00580905">
        <w:rPr>
          <w:rFonts w:ascii="Times New Roman" w:hAnsi="Times New Roman" w:cs="Times New Roman"/>
          <w:b/>
          <w:bCs/>
          <w:sz w:val="20"/>
          <w:szCs w:val="20"/>
        </w:rPr>
        <w:t xml:space="preserve">(3)  </w:t>
      </w:r>
      <w:r w:rsidRPr="00580905">
        <w:rPr>
          <w:rFonts w:ascii="Times New Roman" w:hAnsi="Times New Roman" w:cs="Times New Roman"/>
          <w:sz w:val="20"/>
          <w:szCs w:val="20"/>
        </w:rPr>
        <w:t>A summary of all information contained in files on a consumer and required to be provided by Section 1786.10 shall be provided by telephone, if the consumer has made a written request, with proper identification for telephone disclosure, and the toll charge, if any, for the telephone call is prepaid by or charged directly to the consumer.</w:t>
      </w:r>
    </w:p>
    <w:p w14:paraId="74E91B6E" w14:textId="77777777" w:rsidR="00580905" w:rsidRPr="00580905" w:rsidRDefault="00580905" w:rsidP="00580905">
      <w:pPr>
        <w:autoSpaceDE w:val="0"/>
        <w:autoSpaceDN w:val="0"/>
        <w:adjustRightInd w:val="0"/>
        <w:spacing w:after="0" w:line="240" w:lineRule="auto"/>
        <w:jc w:val="both"/>
        <w:rPr>
          <w:rFonts w:ascii="Times New Roman" w:hAnsi="Times New Roman" w:cs="Times New Roman"/>
          <w:sz w:val="20"/>
          <w:szCs w:val="20"/>
        </w:rPr>
      </w:pPr>
    </w:p>
    <w:p w14:paraId="2DCE4CD0" w14:textId="77777777" w:rsidR="00580905" w:rsidRPr="00580905" w:rsidRDefault="00580905" w:rsidP="00580905">
      <w:pPr>
        <w:autoSpaceDE w:val="0"/>
        <w:autoSpaceDN w:val="0"/>
        <w:adjustRightInd w:val="0"/>
        <w:spacing w:after="0" w:line="240" w:lineRule="auto"/>
        <w:jc w:val="both"/>
        <w:rPr>
          <w:rFonts w:ascii="Times New Roman" w:hAnsi="Times New Roman" w:cs="Times New Roman"/>
          <w:sz w:val="20"/>
          <w:szCs w:val="20"/>
        </w:rPr>
      </w:pPr>
      <w:r w:rsidRPr="00580905">
        <w:rPr>
          <w:rFonts w:ascii="Times New Roman" w:hAnsi="Times New Roman" w:cs="Times New Roman"/>
          <w:b/>
          <w:bCs/>
          <w:sz w:val="20"/>
          <w:szCs w:val="20"/>
        </w:rPr>
        <w:t xml:space="preserve">(c)  </w:t>
      </w:r>
      <w:r w:rsidRPr="00580905">
        <w:rPr>
          <w:rFonts w:ascii="Times New Roman" w:hAnsi="Times New Roman" w:cs="Times New Roman"/>
          <w:sz w:val="20"/>
          <w:szCs w:val="20"/>
        </w:rPr>
        <w:t>The term “proper identification” as used in subdivision (b) shall mean that information generally deemed sufficient to identify a person.  Such information includes documents such as a valid driver’s license, social security account number, military identification card, and credit cards.  Only if the consumer is unable to reasonably identify himself or herself with the information described above, may an investigative consumer reporting agency require additional information concerning the consumer’s employment and personal or family history in order to verify his or her identity.</w:t>
      </w:r>
    </w:p>
    <w:p w14:paraId="5E659928" w14:textId="77777777" w:rsidR="00580905" w:rsidRPr="00580905" w:rsidRDefault="00580905" w:rsidP="00580905">
      <w:pPr>
        <w:autoSpaceDE w:val="0"/>
        <w:autoSpaceDN w:val="0"/>
        <w:adjustRightInd w:val="0"/>
        <w:spacing w:after="0" w:line="240" w:lineRule="auto"/>
        <w:jc w:val="both"/>
        <w:rPr>
          <w:rFonts w:ascii="Times New Roman" w:hAnsi="Times New Roman" w:cs="Times New Roman"/>
          <w:sz w:val="20"/>
          <w:szCs w:val="20"/>
        </w:rPr>
      </w:pPr>
    </w:p>
    <w:p w14:paraId="7AB18C50" w14:textId="77777777" w:rsidR="00580905" w:rsidRPr="00580905" w:rsidRDefault="00580905" w:rsidP="00580905">
      <w:pPr>
        <w:autoSpaceDE w:val="0"/>
        <w:autoSpaceDN w:val="0"/>
        <w:adjustRightInd w:val="0"/>
        <w:spacing w:after="0" w:line="240" w:lineRule="auto"/>
        <w:jc w:val="both"/>
        <w:rPr>
          <w:rFonts w:ascii="Times New Roman" w:hAnsi="Times New Roman" w:cs="Times New Roman"/>
          <w:sz w:val="20"/>
          <w:szCs w:val="20"/>
        </w:rPr>
      </w:pPr>
      <w:r w:rsidRPr="00580905">
        <w:rPr>
          <w:rFonts w:ascii="Times New Roman" w:hAnsi="Times New Roman" w:cs="Times New Roman"/>
          <w:b/>
          <w:bCs/>
          <w:sz w:val="20"/>
          <w:szCs w:val="20"/>
        </w:rPr>
        <w:t xml:space="preserve">(d)  </w:t>
      </w:r>
      <w:r w:rsidRPr="00580905">
        <w:rPr>
          <w:rFonts w:ascii="Times New Roman" w:hAnsi="Times New Roman" w:cs="Times New Roman"/>
          <w:sz w:val="20"/>
          <w:szCs w:val="20"/>
        </w:rPr>
        <w:t>The investigative consumer reporting agency shall provide trained personnel to explain to the consumer any information furnished him or her pursuant to Section 1786.10.</w:t>
      </w:r>
    </w:p>
    <w:p w14:paraId="0860D1C7" w14:textId="77777777" w:rsidR="00580905" w:rsidRPr="00580905" w:rsidRDefault="00580905" w:rsidP="00580905">
      <w:pPr>
        <w:autoSpaceDE w:val="0"/>
        <w:autoSpaceDN w:val="0"/>
        <w:adjustRightInd w:val="0"/>
        <w:spacing w:after="0" w:line="240" w:lineRule="auto"/>
        <w:jc w:val="both"/>
        <w:rPr>
          <w:rFonts w:ascii="Times New Roman" w:hAnsi="Times New Roman" w:cs="Times New Roman"/>
          <w:sz w:val="20"/>
          <w:szCs w:val="20"/>
        </w:rPr>
      </w:pPr>
    </w:p>
    <w:p w14:paraId="055C6463" w14:textId="77777777" w:rsidR="00580905" w:rsidRPr="00580905" w:rsidRDefault="00580905" w:rsidP="00580905">
      <w:pPr>
        <w:autoSpaceDE w:val="0"/>
        <w:autoSpaceDN w:val="0"/>
        <w:adjustRightInd w:val="0"/>
        <w:spacing w:after="0" w:line="240" w:lineRule="auto"/>
        <w:jc w:val="both"/>
        <w:rPr>
          <w:rFonts w:ascii="Times New Roman" w:hAnsi="Times New Roman" w:cs="Times New Roman"/>
          <w:sz w:val="20"/>
          <w:szCs w:val="20"/>
        </w:rPr>
      </w:pPr>
      <w:r w:rsidRPr="00580905">
        <w:rPr>
          <w:rFonts w:ascii="Times New Roman" w:hAnsi="Times New Roman" w:cs="Times New Roman"/>
          <w:b/>
          <w:bCs/>
          <w:sz w:val="20"/>
          <w:szCs w:val="20"/>
        </w:rPr>
        <w:t xml:space="preserve">(e)  </w:t>
      </w:r>
      <w:r w:rsidRPr="00580905">
        <w:rPr>
          <w:rFonts w:ascii="Times New Roman" w:hAnsi="Times New Roman" w:cs="Times New Roman"/>
          <w:sz w:val="20"/>
          <w:szCs w:val="20"/>
        </w:rPr>
        <w:t>The investigative consumer reporting agency shall provide a written explanation of any coded information contained in files maintained on a consumer.  This written explanation shall be distributed whenever a file is provided to a consumer for visual inspection as required under Section 1786.22.</w:t>
      </w:r>
    </w:p>
    <w:p w14:paraId="4483DA12" w14:textId="77777777" w:rsidR="00580905" w:rsidRPr="00580905" w:rsidRDefault="00580905" w:rsidP="00580905">
      <w:pPr>
        <w:autoSpaceDE w:val="0"/>
        <w:autoSpaceDN w:val="0"/>
        <w:adjustRightInd w:val="0"/>
        <w:spacing w:after="0" w:line="240" w:lineRule="auto"/>
        <w:jc w:val="both"/>
        <w:rPr>
          <w:rFonts w:ascii="Times New Roman" w:hAnsi="Times New Roman" w:cs="Times New Roman"/>
          <w:sz w:val="20"/>
          <w:szCs w:val="20"/>
        </w:rPr>
      </w:pPr>
    </w:p>
    <w:p w14:paraId="1151AF8C" w14:textId="77777777" w:rsidR="00580905" w:rsidRPr="00580905" w:rsidRDefault="00580905" w:rsidP="00580905">
      <w:pPr>
        <w:autoSpaceDE w:val="0"/>
        <w:autoSpaceDN w:val="0"/>
        <w:adjustRightInd w:val="0"/>
        <w:spacing w:after="0" w:line="240" w:lineRule="auto"/>
        <w:jc w:val="both"/>
        <w:rPr>
          <w:rFonts w:ascii="Times New Roman" w:hAnsi="Times New Roman" w:cs="Times New Roman"/>
          <w:sz w:val="20"/>
          <w:szCs w:val="20"/>
        </w:rPr>
      </w:pPr>
      <w:r w:rsidRPr="00580905">
        <w:rPr>
          <w:rFonts w:ascii="Times New Roman" w:hAnsi="Times New Roman" w:cs="Times New Roman"/>
          <w:b/>
          <w:bCs/>
          <w:sz w:val="20"/>
          <w:szCs w:val="20"/>
        </w:rPr>
        <w:t xml:space="preserve">(f)  </w:t>
      </w:r>
      <w:r w:rsidRPr="00580905">
        <w:rPr>
          <w:rFonts w:ascii="Times New Roman" w:hAnsi="Times New Roman" w:cs="Times New Roman"/>
          <w:sz w:val="20"/>
          <w:szCs w:val="20"/>
        </w:rPr>
        <w:t>The consumer shall be permitted to be accompanied by one other person of his or her choosing, who shall furnish reasonable identification.  An investigative consumer reporting agency may require the consumer to furnish a written statement granting permission to the consumer reporting agency to discuss the consumer’s file in such person’s presence.</w:t>
      </w:r>
    </w:p>
    <w:p w14:paraId="05C83A85" w14:textId="77777777" w:rsidR="00580905" w:rsidRDefault="00580905" w:rsidP="00580905">
      <w:pPr>
        <w:rPr>
          <w:rFonts w:ascii="Times New Roman" w:hAnsi="Times New Roman" w:cs="Times New Roman"/>
          <w:b/>
        </w:rPr>
      </w:pPr>
      <w:r>
        <w:rPr>
          <w:rFonts w:ascii="Times New Roman" w:hAnsi="Times New Roman" w:cs="Times New Roman"/>
          <w:b/>
        </w:rPr>
        <w:br w:type="page"/>
      </w:r>
    </w:p>
    <w:p w14:paraId="6D79BDAE" w14:textId="77777777" w:rsidR="0017354F" w:rsidRPr="0017354F" w:rsidRDefault="0017354F" w:rsidP="0017354F">
      <w:pPr>
        <w:spacing w:after="0" w:line="240" w:lineRule="auto"/>
        <w:rPr>
          <w:rFonts w:ascii="Times New Roman" w:hAnsi="Times New Roman" w:cs="Times New Roman"/>
          <w:b/>
          <w:sz w:val="20"/>
          <w:szCs w:val="20"/>
        </w:rPr>
      </w:pPr>
    </w:p>
    <w:p w14:paraId="726EB358" w14:textId="77777777" w:rsidR="0017354F" w:rsidRPr="0017354F" w:rsidRDefault="0017354F" w:rsidP="0017354F">
      <w:pPr>
        <w:spacing w:after="0" w:line="240" w:lineRule="auto"/>
        <w:jc w:val="center"/>
        <w:rPr>
          <w:rFonts w:ascii="Times New Roman" w:hAnsi="Times New Roman" w:cs="Times New Roman"/>
          <w:b/>
          <w:sz w:val="20"/>
          <w:szCs w:val="20"/>
        </w:rPr>
      </w:pPr>
      <w:r w:rsidRPr="0017354F">
        <w:rPr>
          <w:rFonts w:ascii="Times New Roman" w:hAnsi="Times New Roman" w:cs="Times New Roman"/>
          <w:b/>
          <w:sz w:val="20"/>
          <w:szCs w:val="20"/>
          <w:u w:val="single"/>
        </w:rPr>
        <w:t>CALIFORNIA APPLICANTS &amp; RESIDENTS WHO WILL REQUIRE CREDIT REPORT REVIEW</w:t>
      </w:r>
      <w:r w:rsidRPr="0017354F">
        <w:rPr>
          <w:rFonts w:ascii="Times New Roman" w:hAnsi="Times New Roman" w:cs="Times New Roman"/>
          <w:b/>
          <w:sz w:val="20"/>
          <w:szCs w:val="20"/>
        </w:rPr>
        <w:t>:</w:t>
      </w:r>
    </w:p>
    <w:p w14:paraId="1BE32FFB" w14:textId="77777777" w:rsidR="0017354F" w:rsidRPr="0017354F" w:rsidRDefault="0017354F" w:rsidP="0017354F">
      <w:pPr>
        <w:spacing w:after="0" w:line="240" w:lineRule="auto"/>
        <w:rPr>
          <w:rFonts w:ascii="Times New Roman" w:hAnsi="Times New Roman" w:cs="Times New Roman"/>
          <w:b/>
          <w:sz w:val="20"/>
          <w:szCs w:val="20"/>
        </w:rPr>
      </w:pPr>
    </w:p>
    <w:p w14:paraId="75B47125" w14:textId="77777777" w:rsidR="0017354F" w:rsidRDefault="0017354F" w:rsidP="0017354F">
      <w:pPr>
        <w:spacing w:after="0" w:line="240" w:lineRule="auto"/>
        <w:rPr>
          <w:rFonts w:ascii="Times New Roman" w:hAnsi="Times New Roman" w:cs="Times New Roman"/>
          <w:sz w:val="20"/>
          <w:szCs w:val="20"/>
        </w:rPr>
      </w:pPr>
      <w:r w:rsidRPr="0017354F">
        <w:rPr>
          <w:rFonts w:ascii="Times New Roman" w:hAnsi="Times New Roman" w:cs="Times New Roman"/>
          <w:sz w:val="20"/>
          <w:szCs w:val="20"/>
        </w:rPr>
        <w:t xml:space="preserve">Please be advised that your credit may be reviewed as part of this application process. </w:t>
      </w:r>
      <w:r>
        <w:rPr>
          <w:rFonts w:ascii="Times New Roman" w:hAnsi="Times New Roman" w:cs="Times New Roman"/>
          <w:sz w:val="20"/>
          <w:szCs w:val="20"/>
        </w:rPr>
        <w:t xml:space="preserve"> </w:t>
      </w:r>
      <w:r w:rsidRPr="0017354F">
        <w:rPr>
          <w:rFonts w:ascii="Times New Roman" w:hAnsi="Times New Roman" w:cs="Times New Roman"/>
          <w:sz w:val="20"/>
          <w:szCs w:val="20"/>
        </w:rPr>
        <w:t>A consumer credit report may</w:t>
      </w:r>
      <w:r>
        <w:rPr>
          <w:rFonts w:ascii="Times New Roman" w:hAnsi="Times New Roman" w:cs="Times New Roman"/>
          <w:sz w:val="20"/>
          <w:szCs w:val="20"/>
        </w:rPr>
        <w:t xml:space="preserve"> </w:t>
      </w:r>
      <w:r w:rsidRPr="0017354F">
        <w:rPr>
          <w:rFonts w:ascii="Times New Roman" w:hAnsi="Times New Roman" w:cs="Times New Roman"/>
          <w:sz w:val="20"/>
          <w:szCs w:val="20"/>
        </w:rPr>
        <w:t xml:space="preserve">be obtained through </w:t>
      </w:r>
      <w:r w:rsidR="00EF66BF">
        <w:rPr>
          <w:rFonts w:ascii="Times New Roman" w:hAnsi="Times New Roman" w:cs="Times New Roman"/>
          <w:sz w:val="20"/>
          <w:szCs w:val="20"/>
        </w:rPr>
        <w:t>Certiphi Screening</w:t>
      </w:r>
      <w:r w:rsidRPr="0017354F">
        <w:rPr>
          <w:rFonts w:ascii="Times New Roman" w:hAnsi="Times New Roman" w:cs="Times New Roman"/>
          <w:sz w:val="20"/>
          <w:szCs w:val="20"/>
        </w:rPr>
        <w:t>, Inc., P.O. Box 541, Southampton, PA 18966, Telephone (800) 260-1680, www.</w:t>
      </w:r>
      <w:r w:rsidR="00EF66BF">
        <w:rPr>
          <w:rFonts w:ascii="Times New Roman" w:hAnsi="Times New Roman" w:cs="Times New Roman"/>
          <w:sz w:val="20"/>
          <w:szCs w:val="20"/>
        </w:rPr>
        <w:t>certiphi</w:t>
      </w:r>
      <w:r w:rsidRPr="0017354F">
        <w:rPr>
          <w:rFonts w:ascii="Times New Roman" w:hAnsi="Times New Roman" w:cs="Times New Roman"/>
          <w:sz w:val="20"/>
          <w:szCs w:val="20"/>
        </w:rPr>
        <w:t xml:space="preserve">.com. </w:t>
      </w:r>
    </w:p>
    <w:p w14:paraId="266584CA" w14:textId="77777777" w:rsidR="00FB2760" w:rsidRPr="0017354F" w:rsidRDefault="00FB2760" w:rsidP="0017354F">
      <w:pPr>
        <w:spacing w:after="0" w:line="240" w:lineRule="auto"/>
        <w:rPr>
          <w:rFonts w:ascii="Times New Roman" w:hAnsi="Times New Roman" w:cs="Times New Roman"/>
          <w:sz w:val="20"/>
          <w:szCs w:val="20"/>
        </w:rPr>
      </w:pPr>
    </w:p>
    <w:p w14:paraId="1FA40609" w14:textId="77777777" w:rsidR="0017354F" w:rsidRPr="0017354F" w:rsidRDefault="0017354F" w:rsidP="0017354F">
      <w:pPr>
        <w:spacing w:after="0" w:line="240" w:lineRule="auto"/>
        <w:rPr>
          <w:rFonts w:ascii="Times New Roman" w:hAnsi="Times New Roman" w:cs="Times New Roman"/>
          <w:b/>
          <w:sz w:val="20"/>
          <w:szCs w:val="20"/>
        </w:rPr>
      </w:pPr>
      <w:r w:rsidRPr="0017354F">
        <w:rPr>
          <w:rFonts w:ascii="Times New Roman" w:hAnsi="Times New Roman" w:cs="Times New Roman"/>
          <w:sz w:val="20"/>
          <w:szCs w:val="20"/>
        </w:rPr>
        <w:t>Specifically, the basis for review pursuant to California law (Section 1024.5(a) of the Labor Code) is: _________________ [</w:t>
      </w:r>
      <w:r w:rsidRPr="0017354F">
        <w:rPr>
          <w:rFonts w:ascii="Times New Roman" w:hAnsi="Times New Roman" w:cs="Times New Roman"/>
          <w:i/>
          <w:sz w:val="20"/>
          <w:szCs w:val="20"/>
          <w:highlight w:val="yellow"/>
        </w:rPr>
        <w:t>SEE BELOW NOTICE FOR CATEGORIES AND CONTACT YOUR EMPLOYER FOR THE CATEGORY THAT APPLIES TO YOU</w:t>
      </w:r>
      <w:r w:rsidRPr="0017354F">
        <w:rPr>
          <w:rFonts w:ascii="Times New Roman" w:hAnsi="Times New Roman" w:cs="Times New Roman"/>
          <w:b/>
          <w:sz w:val="20"/>
          <w:szCs w:val="20"/>
        </w:rPr>
        <w:t>]</w:t>
      </w:r>
      <w:r>
        <w:rPr>
          <w:rFonts w:ascii="Times New Roman" w:hAnsi="Times New Roman" w:cs="Times New Roman"/>
          <w:b/>
          <w:sz w:val="20"/>
          <w:szCs w:val="20"/>
        </w:rPr>
        <w:t>.</w:t>
      </w:r>
    </w:p>
    <w:p w14:paraId="72885A23" w14:textId="77777777" w:rsidR="0017354F" w:rsidRPr="0017354F" w:rsidRDefault="0017354F" w:rsidP="0017354F">
      <w:pPr>
        <w:spacing w:after="0" w:line="240" w:lineRule="auto"/>
        <w:rPr>
          <w:rFonts w:ascii="Times New Roman" w:hAnsi="Times New Roman" w:cs="Times New Roman"/>
          <w:b/>
          <w:sz w:val="20"/>
          <w:szCs w:val="20"/>
        </w:rPr>
      </w:pPr>
    </w:p>
    <w:p w14:paraId="73F6ECDE" w14:textId="77777777" w:rsidR="00DC7AFA" w:rsidRDefault="0017354F" w:rsidP="0017354F">
      <w:pPr>
        <w:pBdr>
          <w:top w:val="single" w:sz="4" w:space="1" w:color="auto"/>
          <w:left w:val="single" w:sz="4" w:space="4" w:color="auto"/>
          <w:bottom w:val="single" w:sz="4" w:space="1" w:color="auto"/>
          <w:right w:val="single" w:sz="4" w:space="4" w:color="auto"/>
        </w:pBdr>
        <w:spacing w:after="0" w:line="240" w:lineRule="auto"/>
        <w:rPr>
          <w:rFonts w:ascii="MS Mincho" w:eastAsia="MS Mincho" w:hAnsi="MS Mincho" w:cs="MS Mincho"/>
          <w:b/>
          <w:sz w:val="20"/>
          <w:szCs w:val="20"/>
        </w:rPr>
      </w:pPr>
      <w:r w:rsidRPr="0017354F">
        <w:rPr>
          <w:rFonts w:ascii="Times New Roman" w:hAnsi="Times New Roman" w:cs="Times New Roman"/>
          <w:b/>
          <w:sz w:val="20"/>
          <w:szCs w:val="20"/>
        </w:rPr>
        <w:t xml:space="preserve">You have the right to receive a free copy of your consumer credit report.  Please check this box if you would like a free copy of your report: </w:t>
      </w:r>
      <w:sdt>
        <w:sdtPr>
          <w:rPr>
            <w:rFonts w:ascii="Times New Roman" w:hAnsi="Times New Roman" w:cs="Times New Roman"/>
            <w:b/>
            <w:sz w:val="20"/>
            <w:szCs w:val="20"/>
          </w:rPr>
          <w:id w:val="419770439"/>
          <w14:checkbox>
            <w14:checked w14:val="0"/>
            <w14:checkedState w14:val="2612" w14:font="MS Gothic"/>
            <w14:uncheckedState w14:val="2610" w14:font="MS Gothic"/>
          </w14:checkbox>
        </w:sdtPr>
        <w:sdtContent>
          <w:r>
            <w:rPr>
              <w:rFonts w:ascii="MS Gothic" w:eastAsia="MS Gothic" w:hAnsi="MS Gothic" w:cs="Times New Roman" w:hint="eastAsia"/>
              <w:b/>
              <w:sz w:val="20"/>
              <w:szCs w:val="20"/>
            </w:rPr>
            <w:t>☐</w:t>
          </w:r>
        </w:sdtContent>
      </w:sdt>
    </w:p>
    <w:p w14:paraId="62EA001A" w14:textId="77777777" w:rsidR="0017354F" w:rsidRPr="0017354F" w:rsidRDefault="0017354F" w:rsidP="0017354F">
      <w:pPr>
        <w:spacing w:after="0" w:line="240" w:lineRule="auto"/>
        <w:rPr>
          <w:rFonts w:ascii="Times New Roman" w:hAnsi="Times New Roman" w:cs="Times New Roman"/>
          <w:b/>
          <w:sz w:val="20"/>
          <w:szCs w:val="20"/>
        </w:rPr>
      </w:pPr>
    </w:p>
    <w:p w14:paraId="4612BE3C" w14:textId="77777777" w:rsidR="00580905" w:rsidRPr="009F0947" w:rsidRDefault="00580905" w:rsidP="00580905">
      <w:pPr>
        <w:spacing w:after="0" w:line="240" w:lineRule="auto"/>
        <w:jc w:val="center"/>
        <w:rPr>
          <w:rFonts w:ascii="Times New Roman" w:hAnsi="Times New Roman" w:cs="Times New Roman"/>
          <w:b/>
        </w:rPr>
      </w:pPr>
      <w:r w:rsidRPr="009F0947">
        <w:rPr>
          <w:rFonts w:ascii="Times New Roman" w:hAnsi="Times New Roman" w:cs="Times New Roman"/>
          <w:b/>
        </w:rPr>
        <w:t>Special Notice for Consumer Credit Report Review</w:t>
      </w:r>
    </w:p>
    <w:p w14:paraId="5818E700" w14:textId="77777777" w:rsidR="00580905" w:rsidRPr="009F0947" w:rsidRDefault="00580905" w:rsidP="00580905">
      <w:pPr>
        <w:spacing w:after="0" w:line="240" w:lineRule="auto"/>
        <w:jc w:val="center"/>
        <w:rPr>
          <w:rFonts w:ascii="Times New Roman" w:hAnsi="Times New Roman" w:cs="Times New Roman"/>
          <w:b/>
          <w:bCs/>
        </w:rPr>
      </w:pPr>
      <w:r w:rsidRPr="009F0947">
        <w:rPr>
          <w:rFonts w:ascii="Times New Roman" w:hAnsi="Times New Roman" w:cs="Times New Roman"/>
          <w:b/>
          <w:bCs/>
        </w:rPr>
        <w:t>CALIFORNIA LABOR CODE SECTION 1024.5</w:t>
      </w:r>
    </w:p>
    <w:p w14:paraId="4E62D7B8" w14:textId="77777777" w:rsidR="00580905" w:rsidRPr="009F0947" w:rsidRDefault="00580905" w:rsidP="00580905">
      <w:pPr>
        <w:spacing w:after="0" w:line="240" w:lineRule="auto"/>
        <w:rPr>
          <w:rFonts w:ascii="Times New Roman" w:hAnsi="Times New Roman" w:cs="Times New Roman"/>
        </w:rPr>
      </w:pPr>
    </w:p>
    <w:p w14:paraId="40FA9D30" w14:textId="77777777" w:rsidR="00580905" w:rsidRPr="008362C5" w:rsidRDefault="00580905" w:rsidP="00580905">
      <w:pPr>
        <w:spacing w:after="0" w:line="240" w:lineRule="auto"/>
        <w:rPr>
          <w:rFonts w:ascii="Times New Roman" w:hAnsi="Times New Roman" w:cs="Times New Roman"/>
          <w:sz w:val="20"/>
          <w:szCs w:val="20"/>
        </w:rPr>
      </w:pPr>
      <w:r w:rsidRPr="008362C5">
        <w:rPr>
          <w:rFonts w:ascii="Times New Roman" w:hAnsi="Times New Roman" w:cs="Times New Roman"/>
          <w:sz w:val="20"/>
          <w:szCs w:val="20"/>
        </w:rPr>
        <w:t>California’s new labor code provision severely restricts an employer’s ability to conduct credit checks on employees. Labor Code 1024.5 only allows employers to conduct credit checks for employees who meet one of the following categories:</w:t>
      </w:r>
    </w:p>
    <w:p w14:paraId="696D1121" w14:textId="77777777" w:rsidR="00580905" w:rsidRPr="008362C5" w:rsidRDefault="00580905" w:rsidP="00580905">
      <w:pPr>
        <w:spacing w:after="0" w:line="240" w:lineRule="auto"/>
        <w:rPr>
          <w:rFonts w:ascii="Times New Roman" w:hAnsi="Times New Roman" w:cs="Times New Roman"/>
          <w:sz w:val="20"/>
          <w:szCs w:val="20"/>
        </w:rPr>
      </w:pPr>
    </w:p>
    <w:p w14:paraId="1836FEE6" w14:textId="77777777" w:rsidR="00580905" w:rsidRPr="008362C5" w:rsidRDefault="00580905" w:rsidP="00580905">
      <w:pPr>
        <w:numPr>
          <w:ilvl w:val="0"/>
          <w:numId w:val="1"/>
        </w:numPr>
        <w:spacing w:after="0" w:line="240" w:lineRule="auto"/>
        <w:rPr>
          <w:rFonts w:ascii="Times New Roman" w:hAnsi="Times New Roman" w:cs="Times New Roman"/>
          <w:sz w:val="20"/>
          <w:szCs w:val="20"/>
        </w:rPr>
      </w:pPr>
      <w:r w:rsidRPr="008362C5">
        <w:rPr>
          <w:rFonts w:ascii="Times New Roman" w:hAnsi="Times New Roman" w:cs="Times New Roman"/>
          <w:sz w:val="20"/>
          <w:szCs w:val="20"/>
        </w:rPr>
        <w:t>A managerial position.</w:t>
      </w:r>
    </w:p>
    <w:p w14:paraId="10DD8437" w14:textId="77777777" w:rsidR="00580905" w:rsidRPr="008362C5" w:rsidRDefault="00580905" w:rsidP="00580905">
      <w:pPr>
        <w:numPr>
          <w:ilvl w:val="0"/>
          <w:numId w:val="1"/>
        </w:numPr>
        <w:spacing w:after="0" w:line="240" w:lineRule="auto"/>
        <w:rPr>
          <w:rFonts w:ascii="Times New Roman" w:hAnsi="Times New Roman" w:cs="Times New Roman"/>
          <w:sz w:val="20"/>
          <w:szCs w:val="20"/>
        </w:rPr>
      </w:pPr>
      <w:r w:rsidRPr="008362C5">
        <w:rPr>
          <w:rFonts w:ascii="Times New Roman" w:hAnsi="Times New Roman" w:cs="Times New Roman"/>
          <w:sz w:val="20"/>
          <w:szCs w:val="20"/>
        </w:rPr>
        <w:t>A position in the State Department of Justice.</w:t>
      </w:r>
    </w:p>
    <w:p w14:paraId="1D25F079" w14:textId="77777777" w:rsidR="00580905" w:rsidRPr="008362C5" w:rsidRDefault="00580905" w:rsidP="00580905">
      <w:pPr>
        <w:numPr>
          <w:ilvl w:val="0"/>
          <w:numId w:val="1"/>
        </w:numPr>
        <w:spacing w:after="0" w:line="240" w:lineRule="auto"/>
        <w:rPr>
          <w:rFonts w:ascii="Times New Roman" w:hAnsi="Times New Roman" w:cs="Times New Roman"/>
          <w:sz w:val="20"/>
          <w:szCs w:val="20"/>
        </w:rPr>
      </w:pPr>
      <w:r w:rsidRPr="008362C5">
        <w:rPr>
          <w:rFonts w:ascii="Times New Roman" w:hAnsi="Times New Roman" w:cs="Times New Roman"/>
          <w:sz w:val="20"/>
          <w:szCs w:val="20"/>
        </w:rPr>
        <w:t>That of a sworn peace officer or other law enforcement position.</w:t>
      </w:r>
    </w:p>
    <w:p w14:paraId="5387182A" w14:textId="77777777" w:rsidR="00580905" w:rsidRPr="008362C5" w:rsidRDefault="00580905" w:rsidP="00580905">
      <w:pPr>
        <w:numPr>
          <w:ilvl w:val="0"/>
          <w:numId w:val="1"/>
        </w:numPr>
        <w:spacing w:after="0" w:line="240" w:lineRule="auto"/>
        <w:rPr>
          <w:rFonts w:ascii="Times New Roman" w:hAnsi="Times New Roman" w:cs="Times New Roman"/>
          <w:sz w:val="20"/>
          <w:szCs w:val="20"/>
        </w:rPr>
      </w:pPr>
      <w:r w:rsidRPr="008362C5">
        <w:rPr>
          <w:rFonts w:ascii="Times New Roman" w:hAnsi="Times New Roman" w:cs="Times New Roman"/>
          <w:sz w:val="20"/>
          <w:szCs w:val="20"/>
        </w:rPr>
        <w:t>A position for which the information contained in the report is required by law to be disclosed or obtained.</w:t>
      </w:r>
    </w:p>
    <w:p w14:paraId="00B6E4AB" w14:textId="77777777" w:rsidR="00580905" w:rsidRPr="008362C5" w:rsidRDefault="00580905" w:rsidP="00580905">
      <w:pPr>
        <w:numPr>
          <w:ilvl w:val="0"/>
          <w:numId w:val="1"/>
        </w:numPr>
        <w:spacing w:after="0" w:line="240" w:lineRule="auto"/>
        <w:rPr>
          <w:rFonts w:ascii="Times New Roman" w:hAnsi="Times New Roman" w:cs="Times New Roman"/>
          <w:sz w:val="20"/>
          <w:szCs w:val="20"/>
        </w:rPr>
      </w:pPr>
      <w:r w:rsidRPr="008362C5">
        <w:rPr>
          <w:rFonts w:ascii="Times New Roman" w:hAnsi="Times New Roman" w:cs="Times New Roman"/>
          <w:sz w:val="20"/>
          <w:szCs w:val="20"/>
        </w:rPr>
        <w:t xml:space="preserve">A position that involves regular access, for any purpose other than the routine solicitation and processing of credit card applications in a retail establishment, to all of the following types of information of any one person: </w:t>
      </w:r>
    </w:p>
    <w:p w14:paraId="036F2CB2" w14:textId="77777777" w:rsidR="00580905" w:rsidRPr="008362C5" w:rsidRDefault="00580905" w:rsidP="00580905">
      <w:pPr>
        <w:numPr>
          <w:ilvl w:val="1"/>
          <w:numId w:val="1"/>
        </w:numPr>
        <w:spacing w:after="0" w:line="240" w:lineRule="auto"/>
        <w:rPr>
          <w:rFonts w:ascii="Times New Roman" w:hAnsi="Times New Roman" w:cs="Times New Roman"/>
          <w:sz w:val="20"/>
          <w:szCs w:val="20"/>
        </w:rPr>
      </w:pPr>
      <w:r w:rsidRPr="008362C5">
        <w:rPr>
          <w:rFonts w:ascii="Times New Roman" w:hAnsi="Times New Roman" w:cs="Times New Roman"/>
          <w:sz w:val="20"/>
          <w:szCs w:val="20"/>
        </w:rPr>
        <w:t xml:space="preserve">(A) Bank or credit card account information. </w:t>
      </w:r>
    </w:p>
    <w:p w14:paraId="5B126176" w14:textId="77777777" w:rsidR="00580905" w:rsidRPr="008362C5" w:rsidRDefault="00580905" w:rsidP="00580905">
      <w:pPr>
        <w:numPr>
          <w:ilvl w:val="1"/>
          <w:numId w:val="1"/>
        </w:numPr>
        <w:spacing w:after="0" w:line="240" w:lineRule="auto"/>
        <w:rPr>
          <w:rFonts w:ascii="Times New Roman" w:hAnsi="Times New Roman" w:cs="Times New Roman"/>
          <w:sz w:val="20"/>
          <w:szCs w:val="20"/>
        </w:rPr>
      </w:pPr>
      <w:r w:rsidRPr="008362C5">
        <w:rPr>
          <w:rFonts w:ascii="Times New Roman" w:hAnsi="Times New Roman" w:cs="Times New Roman"/>
          <w:sz w:val="20"/>
          <w:szCs w:val="20"/>
        </w:rPr>
        <w:t xml:space="preserve">(B) Social security number. </w:t>
      </w:r>
    </w:p>
    <w:p w14:paraId="6B31C510" w14:textId="77777777" w:rsidR="00580905" w:rsidRPr="008362C5" w:rsidRDefault="00580905" w:rsidP="00580905">
      <w:pPr>
        <w:numPr>
          <w:ilvl w:val="1"/>
          <w:numId w:val="1"/>
        </w:numPr>
        <w:spacing w:after="0" w:line="240" w:lineRule="auto"/>
        <w:rPr>
          <w:rFonts w:ascii="Times New Roman" w:hAnsi="Times New Roman" w:cs="Times New Roman"/>
          <w:sz w:val="20"/>
          <w:szCs w:val="20"/>
        </w:rPr>
      </w:pPr>
      <w:r w:rsidRPr="008362C5">
        <w:rPr>
          <w:rFonts w:ascii="Times New Roman" w:hAnsi="Times New Roman" w:cs="Times New Roman"/>
          <w:sz w:val="20"/>
          <w:szCs w:val="20"/>
        </w:rPr>
        <w:t>(C) Date of birth.</w:t>
      </w:r>
    </w:p>
    <w:p w14:paraId="6F61E58E" w14:textId="77777777" w:rsidR="00580905" w:rsidRPr="008362C5" w:rsidRDefault="00580905" w:rsidP="00580905">
      <w:pPr>
        <w:numPr>
          <w:ilvl w:val="0"/>
          <w:numId w:val="1"/>
        </w:numPr>
        <w:spacing w:after="0" w:line="240" w:lineRule="auto"/>
        <w:rPr>
          <w:rFonts w:ascii="Times New Roman" w:hAnsi="Times New Roman" w:cs="Times New Roman"/>
          <w:sz w:val="20"/>
          <w:szCs w:val="20"/>
        </w:rPr>
      </w:pPr>
      <w:r w:rsidRPr="008362C5">
        <w:rPr>
          <w:rFonts w:ascii="Times New Roman" w:hAnsi="Times New Roman" w:cs="Times New Roman"/>
          <w:sz w:val="20"/>
          <w:szCs w:val="20"/>
        </w:rPr>
        <w:t xml:space="preserve">A position in which the person is, or would be, any of the following: </w:t>
      </w:r>
    </w:p>
    <w:p w14:paraId="19B06469" w14:textId="77777777" w:rsidR="00580905" w:rsidRPr="008362C5" w:rsidRDefault="00580905" w:rsidP="00580905">
      <w:pPr>
        <w:numPr>
          <w:ilvl w:val="1"/>
          <w:numId w:val="1"/>
        </w:numPr>
        <w:spacing w:after="0" w:line="240" w:lineRule="auto"/>
        <w:rPr>
          <w:rFonts w:ascii="Times New Roman" w:hAnsi="Times New Roman" w:cs="Times New Roman"/>
          <w:sz w:val="20"/>
          <w:szCs w:val="20"/>
        </w:rPr>
      </w:pPr>
      <w:r w:rsidRPr="008362C5">
        <w:rPr>
          <w:rFonts w:ascii="Times New Roman" w:hAnsi="Times New Roman" w:cs="Times New Roman"/>
          <w:sz w:val="20"/>
          <w:szCs w:val="20"/>
        </w:rPr>
        <w:t xml:space="preserve">(A) A named signatory on the bank or credit card account of the employer. </w:t>
      </w:r>
    </w:p>
    <w:p w14:paraId="1F08D24F" w14:textId="77777777" w:rsidR="00580905" w:rsidRPr="008362C5" w:rsidRDefault="00580905" w:rsidP="00580905">
      <w:pPr>
        <w:numPr>
          <w:ilvl w:val="1"/>
          <w:numId w:val="1"/>
        </w:numPr>
        <w:spacing w:after="0" w:line="240" w:lineRule="auto"/>
        <w:rPr>
          <w:rFonts w:ascii="Times New Roman" w:hAnsi="Times New Roman" w:cs="Times New Roman"/>
          <w:sz w:val="20"/>
          <w:szCs w:val="20"/>
        </w:rPr>
      </w:pPr>
      <w:r w:rsidRPr="008362C5">
        <w:rPr>
          <w:rFonts w:ascii="Times New Roman" w:hAnsi="Times New Roman" w:cs="Times New Roman"/>
          <w:sz w:val="20"/>
          <w:szCs w:val="20"/>
        </w:rPr>
        <w:t xml:space="preserve">(B) Authorized to transfer money on behalf of the employer. </w:t>
      </w:r>
    </w:p>
    <w:p w14:paraId="3078E316" w14:textId="77777777" w:rsidR="00580905" w:rsidRPr="008362C5" w:rsidRDefault="00580905" w:rsidP="00580905">
      <w:pPr>
        <w:numPr>
          <w:ilvl w:val="1"/>
          <w:numId w:val="1"/>
        </w:numPr>
        <w:spacing w:after="0" w:line="240" w:lineRule="auto"/>
        <w:rPr>
          <w:rFonts w:ascii="Times New Roman" w:hAnsi="Times New Roman" w:cs="Times New Roman"/>
          <w:sz w:val="20"/>
          <w:szCs w:val="20"/>
        </w:rPr>
      </w:pPr>
      <w:r w:rsidRPr="008362C5">
        <w:rPr>
          <w:rFonts w:ascii="Times New Roman" w:hAnsi="Times New Roman" w:cs="Times New Roman"/>
          <w:sz w:val="20"/>
          <w:szCs w:val="20"/>
        </w:rPr>
        <w:t>(C) Authorized to enter into financial contracts on behalf of the employer.</w:t>
      </w:r>
    </w:p>
    <w:p w14:paraId="28AC9A49" w14:textId="77777777" w:rsidR="00580905" w:rsidRPr="008362C5" w:rsidRDefault="00580905" w:rsidP="00580905">
      <w:pPr>
        <w:numPr>
          <w:ilvl w:val="0"/>
          <w:numId w:val="1"/>
        </w:numPr>
        <w:spacing w:after="0" w:line="240" w:lineRule="auto"/>
        <w:rPr>
          <w:rFonts w:ascii="Times New Roman" w:hAnsi="Times New Roman" w:cs="Times New Roman"/>
          <w:sz w:val="20"/>
          <w:szCs w:val="20"/>
        </w:rPr>
      </w:pPr>
      <w:r w:rsidRPr="008362C5">
        <w:rPr>
          <w:rFonts w:ascii="Times New Roman" w:hAnsi="Times New Roman" w:cs="Times New Roman"/>
          <w:sz w:val="20"/>
          <w:szCs w:val="20"/>
        </w:rPr>
        <w:t>A position that involves access to confidential or proprietary information, including a formula, pattern, compilation, program, device, method, technique, process or trade secret that (i) derives independent economic value, actual or potential, from not being generally known to, and not being readily ascertainable by proper means by, other persons who may obtain economic value from the disclosure or use of the information, and (ii) is the subject of an effort that is reasonable under the circumstances to maintain secrecy of the information.</w:t>
      </w:r>
    </w:p>
    <w:p w14:paraId="00A7AD74" w14:textId="77777777" w:rsidR="00580905" w:rsidRPr="008362C5" w:rsidRDefault="00580905" w:rsidP="00580905">
      <w:pPr>
        <w:numPr>
          <w:ilvl w:val="0"/>
          <w:numId w:val="1"/>
        </w:numPr>
        <w:spacing w:after="0" w:line="240" w:lineRule="auto"/>
        <w:rPr>
          <w:rFonts w:ascii="Times New Roman" w:hAnsi="Times New Roman" w:cs="Times New Roman"/>
          <w:sz w:val="20"/>
          <w:szCs w:val="20"/>
        </w:rPr>
      </w:pPr>
      <w:r w:rsidRPr="008362C5">
        <w:rPr>
          <w:rFonts w:ascii="Times New Roman" w:hAnsi="Times New Roman" w:cs="Times New Roman"/>
          <w:sz w:val="20"/>
          <w:szCs w:val="20"/>
        </w:rPr>
        <w:t>A position that involves regular access to cash totaling ten thousand dollars ($10,000) or more of the employer, a customer, or client, during the workday.</w:t>
      </w:r>
    </w:p>
    <w:p w14:paraId="3BB5E0D5" w14:textId="77777777" w:rsidR="00580905" w:rsidRPr="008362C5" w:rsidRDefault="00580905" w:rsidP="00580905">
      <w:pPr>
        <w:spacing w:after="0" w:line="240" w:lineRule="auto"/>
        <w:rPr>
          <w:rFonts w:ascii="Times New Roman" w:hAnsi="Times New Roman" w:cs="Times New Roman"/>
          <w:b/>
          <w:sz w:val="20"/>
          <w:szCs w:val="20"/>
        </w:rPr>
      </w:pPr>
    </w:p>
    <w:p w14:paraId="4B7F0CDE" w14:textId="77777777" w:rsidR="00580905" w:rsidRPr="008362C5" w:rsidRDefault="00580905" w:rsidP="00580905">
      <w:pPr>
        <w:spacing w:after="0" w:line="240" w:lineRule="auto"/>
        <w:rPr>
          <w:rFonts w:ascii="Times New Roman" w:hAnsi="Times New Roman" w:cs="Times New Roman"/>
          <w:sz w:val="20"/>
          <w:szCs w:val="20"/>
        </w:rPr>
      </w:pPr>
      <w:r w:rsidRPr="008362C5">
        <w:rPr>
          <w:rFonts w:ascii="Times New Roman" w:hAnsi="Times New Roman" w:cs="Times New Roman"/>
          <w:b/>
          <w:sz w:val="20"/>
          <w:szCs w:val="20"/>
        </w:rPr>
        <w:t>EXEMPT INDUSTRIES:</w:t>
      </w:r>
      <w:r w:rsidRPr="008362C5">
        <w:rPr>
          <w:rFonts w:ascii="Times New Roman" w:hAnsi="Times New Roman" w:cs="Times New Roman"/>
          <w:sz w:val="20"/>
          <w:szCs w:val="20"/>
        </w:rPr>
        <w:t xml:space="preserve">  This section does not apply to a person or business subject to Sections 6801 to 6809, inclusive, of Title 15 of the United States Code and state and federal statutes or regulations implementing those sections if the person or business is subject to compliance oversight by a state or federal regulatory agency with respect to those laws.  Sections 6801 to 6809 include the following industries (which are excluded from this law):</w:t>
      </w:r>
    </w:p>
    <w:p w14:paraId="641D7C82" w14:textId="77777777" w:rsidR="00580905" w:rsidRPr="008362C5" w:rsidRDefault="00580905" w:rsidP="00580905">
      <w:pPr>
        <w:spacing w:after="0" w:line="240" w:lineRule="auto"/>
        <w:rPr>
          <w:rFonts w:ascii="Times New Roman" w:hAnsi="Times New Roman" w:cs="Times New Roman"/>
          <w:sz w:val="20"/>
          <w:szCs w:val="20"/>
        </w:rPr>
      </w:pPr>
    </w:p>
    <w:p w14:paraId="5A3E7B97" w14:textId="77777777" w:rsidR="00580905" w:rsidRPr="008362C5" w:rsidRDefault="00580905" w:rsidP="00580905">
      <w:pPr>
        <w:numPr>
          <w:ilvl w:val="0"/>
          <w:numId w:val="2"/>
        </w:numPr>
        <w:spacing w:after="0" w:line="240" w:lineRule="auto"/>
        <w:rPr>
          <w:rFonts w:ascii="Times New Roman" w:hAnsi="Times New Roman" w:cs="Times New Roman"/>
          <w:sz w:val="20"/>
          <w:szCs w:val="20"/>
          <w:lang w:val="en"/>
        </w:rPr>
      </w:pPr>
      <w:r w:rsidRPr="008362C5">
        <w:rPr>
          <w:rFonts w:ascii="Times New Roman" w:hAnsi="Times New Roman" w:cs="Times New Roman"/>
          <w:sz w:val="20"/>
          <w:szCs w:val="20"/>
          <w:lang w:val="en"/>
        </w:rPr>
        <w:t xml:space="preserve">National banks, Federal branches and Federal agencies of foreign banks, and any subsidiaries of such entities (except brokers, dealers, persons providing insurance, investment companies, and investment advisers), by the Office of the Comptroller of the Currency; </w:t>
      </w:r>
    </w:p>
    <w:p w14:paraId="2A182D11" w14:textId="77777777" w:rsidR="00580905" w:rsidRPr="008362C5" w:rsidRDefault="00580905" w:rsidP="00580905">
      <w:pPr>
        <w:spacing w:after="0" w:line="240" w:lineRule="auto"/>
        <w:rPr>
          <w:rFonts w:ascii="Times New Roman" w:hAnsi="Times New Roman" w:cs="Times New Roman"/>
          <w:sz w:val="20"/>
          <w:szCs w:val="20"/>
        </w:rPr>
      </w:pPr>
    </w:p>
    <w:p w14:paraId="7C85BD83" w14:textId="77777777" w:rsidR="00580905" w:rsidRPr="008362C5" w:rsidRDefault="00580905" w:rsidP="00580905">
      <w:pPr>
        <w:numPr>
          <w:ilvl w:val="0"/>
          <w:numId w:val="2"/>
        </w:numPr>
        <w:spacing w:after="0" w:line="240" w:lineRule="auto"/>
        <w:rPr>
          <w:rFonts w:ascii="Times New Roman" w:hAnsi="Times New Roman" w:cs="Times New Roman"/>
          <w:sz w:val="20"/>
          <w:szCs w:val="20"/>
          <w:lang w:val="en"/>
        </w:rPr>
      </w:pPr>
      <w:bookmarkStart w:id="0" w:name="a_1_B"/>
      <w:bookmarkEnd w:id="0"/>
      <w:r w:rsidRPr="008362C5">
        <w:rPr>
          <w:rFonts w:ascii="Times New Roman" w:hAnsi="Times New Roman" w:cs="Times New Roman"/>
          <w:sz w:val="20"/>
          <w:szCs w:val="20"/>
          <w:lang w:val="en"/>
        </w:rPr>
        <w:t xml:space="preserve">Member banks of the Federal Reserve System (other than national banks), branches and agencies of foreign banks (other than Federal branches, Federal agencies, and insured State branches of foreign banks), commercial lending companies owned or controlled by foreign banks, organizations operating under </w:t>
      </w:r>
      <w:r w:rsidRPr="008362C5">
        <w:rPr>
          <w:rFonts w:ascii="Times New Roman" w:hAnsi="Times New Roman" w:cs="Times New Roman"/>
          <w:sz w:val="20"/>
          <w:szCs w:val="20"/>
          <w:lang w:val="en"/>
        </w:rPr>
        <w:lastRenderedPageBreak/>
        <w:t xml:space="preserve">section 25 or 25A of the Federal Reserve Act [12 U.S.C. 601 et seq., 611 et seq.], and bank holding companies and their nonbank subsidiaries or affiliates (except brokers, dealers, persons providing insurance, investment companies, and investment advisers), by the Board of Governors of the Federal Reserve System; </w:t>
      </w:r>
    </w:p>
    <w:p w14:paraId="31C450B6" w14:textId="77777777" w:rsidR="00580905" w:rsidRPr="008362C5" w:rsidRDefault="00580905" w:rsidP="00580905">
      <w:pPr>
        <w:spacing w:after="0" w:line="240" w:lineRule="auto"/>
        <w:rPr>
          <w:rFonts w:ascii="Times New Roman" w:hAnsi="Times New Roman" w:cs="Times New Roman"/>
          <w:b/>
          <w:bCs/>
          <w:sz w:val="20"/>
          <w:szCs w:val="20"/>
        </w:rPr>
      </w:pPr>
      <w:bookmarkStart w:id="1" w:name="a_1_C"/>
      <w:bookmarkEnd w:id="1"/>
    </w:p>
    <w:p w14:paraId="5359355A" w14:textId="77777777" w:rsidR="00580905" w:rsidRPr="008362C5" w:rsidRDefault="00580905" w:rsidP="00580905">
      <w:pPr>
        <w:numPr>
          <w:ilvl w:val="0"/>
          <w:numId w:val="2"/>
        </w:numPr>
        <w:spacing w:after="0" w:line="240" w:lineRule="auto"/>
        <w:rPr>
          <w:rFonts w:ascii="Times New Roman" w:hAnsi="Times New Roman" w:cs="Times New Roman"/>
          <w:sz w:val="20"/>
          <w:szCs w:val="20"/>
        </w:rPr>
      </w:pPr>
      <w:r w:rsidRPr="008362C5">
        <w:rPr>
          <w:rFonts w:ascii="Times New Roman" w:hAnsi="Times New Roman" w:cs="Times New Roman"/>
          <w:sz w:val="20"/>
          <w:szCs w:val="20"/>
          <w:lang w:val="en"/>
        </w:rPr>
        <w:t xml:space="preserve">Banks insured by the Federal Deposit Insurance Corporation (other than members of the Federal Reserve System), insured State branches of foreign banks, and any subsidiaries of such entities (except brokers, dealers, persons providing insurance, investment companies, and investment advisers), by the Board of Directors of the Federal Deposit Insurance Corporation; and </w:t>
      </w:r>
    </w:p>
    <w:p w14:paraId="2060925E" w14:textId="77777777" w:rsidR="00580905" w:rsidRPr="008362C5" w:rsidRDefault="00580905" w:rsidP="00580905">
      <w:pPr>
        <w:spacing w:after="0" w:line="240" w:lineRule="auto"/>
        <w:rPr>
          <w:rFonts w:ascii="Times New Roman" w:hAnsi="Times New Roman" w:cs="Times New Roman"/>
          <w:b/>
          <w:bCs/>
          <w:sz w:val="20"/>
          <w:szCs w:val="20"/>
        </w:rPr>
      </w:pPr>
      <w:bookmarkStart w:id="2" w:name="a_1_D"/>
      <w:bookmarkEnd w:id="2"/>
    </w:p>
    <w:p w14:paraId="33DBDD5E" w14:textId="77777777" w:rsidR="00580905" w:rsidRPr="008362C5" w:rsidRDefault="00580905" w:rsidP="00580905">
      <w:pPr>
        <w:numPr>
          <w:ilvl w:val="0"/>
          <w:numId w:val="2"/>
        </w:numPr>
        <w:spacing w:after="0" w:line="240" w:lineRule="auto"/>
        <w:rPr>
          <w:rFonts w:ascii="Times New Roman" w:hAnsi="Times New Roman" w:cs="Times New Roman"/>
          <w:sz w:val="20"/>
          <w:szCs w:val="20"/>
        </w:rPr>
      </w:pPr>
      <w:r w:rsidRPr="008362C5">
        <w:rPr>
          <w:rFonts w:ascii="Times New Roman" w:hAnsi="Times New Roman" w:cs="Times New Roman"/>
          <w:sz w:val="20"/>
          <w:szCs w:val="20"/>
          <w:lang w:val="en"/>
        </w:rPr>
        <w:t xml:space="preserve">Savings associations the deposits of which are insured by the Federal Deposit Insurance Corporation, and any subsidiaries of such savings associations (except brokers, dealers, persons providing insurance, investment companies, and investment advisers), by the Director of the Office of Thrift Supervision. </w:t>
      </w:r>
    </w:p>
    <w:p w14:paraId="14C821FD" w14:textId="77777777" w:rsidR="00580905" w:rsidRPr="008362C5" w:rsidRDefault="00580905" w:rsidP="00580905">
      <w:pPr>
        <w:spacing w:after="0" w:line="240" w:lineRule="auto"/>
        <w:rPr>
          <w:rFonts w:ascii="Times New Roman" w:hAnsi="Times New Roman" w:cs="Times New Roman"/>
          <w:sz w:val="20"/>
          <w:szCs w:val="20"/>
        </w:rPr>
      </w:pPr>
    </w:p>
    <w:p w14:paraId="5CCC9B49" w14:textId="77777777" w:rsidR="00580905" w:rsidRPr="008362C5" w:rsidRDefault="00580905" w:rsidP="00580905">
      <w:pPr>
        <w:numPr>
          <w:ilvl w:val="0"/>
          <w:numId w:val="2"/>
        </w:numPr>
        <w:spacing w:after="0" w:line="240" w:lineRule="auto"/>
        <w:rPr>
          <w:rFonts w:ascii="Times New Roman" w:hAnsi="Times New Roman" w:cs="Times New Roman"/>
          <w:sz w:val="20"/>
          <w:szCs w:val="20"/>
          <w:lang w:val="en"/>
        </w:rPr>
      </w:pPr>
      <w:bookmarkStart w:id="3" w:name="a_2"/>
      <w:bookmarkEnd w:id="3"/>
      <w:r w:rsidRPr="008362C5">
        <w:rPr>
          <w:rFonts w:ascii="Times New Roman" w:hAnsi="Times New Roman" w:cs="Times New Roman"/>
          <w:sz w:val="20"/>
          <w:szCs w:val="20"/>
          <w:lang w:val="en"/>
        </w:rPr>
        <w:t xml:space="preserve">Under the Federal Credit Union Act [12 U.S.C. 1751 et seq.], by the Board of the National Credit Union Administration with respect to any federally insured credit union, and any subsidiaries of such an entity. </w:t>
      </w:r>
    </w:p>
    <w:p w14:paraId="306E1816" w14:textId="77777777" w:rsidR="00580905" w:rsidRPr="008362C5" w:rsidRDefault="00580905" w:rsidP="00580905">
      <w:pPr>
        <w:spacing w:after="0" w:line="240" w:lineRule="auto"/>
        <w:rPr>
          <w:rFonts w:ascii="Times New Roman" w:hAnsi="Times New Roman" w:cs="Times New Roman"/>
          <w:sz w:val="20"/>
          <w:szCs w:val="20"/>
          <w:lang w:val="en"/>
        </w:rPr>
      </w:pPr>
    </w:p>
    <w:p w14:paraId="0A9ED24C" w14:textId="77777777" w:rsidR="00580905" w:rsidRPr="008362C5" w:rsidRDefault="00580905" w:rsidP="00580905">
      <w:pPr>
        <w:numPr>
          <w:ilvl w:val="0"/>
          <w:numId w:val="2"/>
        </w:numPr>
        <w:spacing w:after="0" w:line="240" w:lineRule="auto"/>
        <w:rPr>
          <w:rFonts w:ascii="Times New Roman" w:hAnsi="Times New Roman" w:cs="Times New Roman"/>
          <w:sz w:val="20"/>
          <w:szCs w:val="20"/>
          <w:lang w:val="en"/>
        </w:rPr>
      </w:pPr>
      <w:bookmarkStart w:id="4" w:name="a_3"/>
      <w:bookmarkEnd w:id="4"/>
      <w:r w:rsidRPr="008362C5">
        <w:rPr>
          <w:rFonts w:ascii="Times New Roman" w:hAnsi="Times New Roman" w:cs="Times New Roman"/>
          <w:sz w:val="20"/>
          <w:szCs w:val="20"/>
          <w:lang w:val="en"/>
        </w:rPr>
        <w:t xml:space="preserve">Under the Securities Exchange Act of 1934 [15 U.S.C. 78a et seq.], by the Securities and Exchange Commission with respect to any broker or dealer. </w:t>
      </w:r>
    </w:p>
    <w:p w14:paraId="09F659F8" w14:textId="77777777" w:rsidR="00580905" w:rsidRPr="008362C5" w:rsidRDefault="00580905" w:rsidP="00580905">
      <w:pPr>
        <w:spacing w:after="0" w:line="240" w:lineRule="auto"/>
        <w:rPr>
          <w:rFonts w:ascii="Times New Roman" w:hAnsi="Times New Roman" w:cs="Times New Roman"/>
          <w:sz w:val="20"/>
          <w:szCs w:val="20"/>
          <w:lang w:val="en"/>
        </w:rPr>
      </w:pPr>
    </w:p>
    <w:p w14:paraId="4AE646F3" w14:textId="77777777" w:rsidR="00580905" w:rsidRPr="008362C5" w:rsidRDefault="00580905" w:rsidP="00580905">
      <w:pPr>
        <w:numPr>
          <w:ilvl w:val="0"/>
          <w:numId w:val="2"/>
        </w:numPr>
        <w:spacing w:after="0" w:line="240" w:lineRule="auto"/>
        <w:rPr>
          <w:rFonts w:ascii="Times New Roman" w:hAnsi="Times New Roman" w:cs="Times New Roman"/>
          <w:sz w:val="20"/>
          <w:szCs w:val="20"/>
          <w:lang w:val="en"/>
        </w:rPr>
      </w:pPr>
      <w:bookmarkStart w:id="5" w:name="a_4"/>
      <w:bookmarkEnd w:id="5"/>
      <w:r w:rsidRPr="008362C5">
        <w:rPr>
          <w:rFonts w:ascii="Times New Roman" w:hAnsi="Times New Roman" w:cs="Times New Roman"/>
          <w:sz w:val="20"/>
          <w:szCs w:val="20"/>
          <w:lang w:val="en"/>
        </w:rPr>
        <w:t xml:space="preserve">Under the Investment Company Act of 1940 [15 U.S.C. 80a–1 et seq.], by the Securities and Exchange Commission with respect to investment companies. </w:t>
      </w:r>
    </w:p>
    <w:p w14:paraId="7F3CB988" w14:textId="77777777" w:rsidR="00580905" w:rsidRPr="008362C5" w:rsidRDefault="00580905" w:rsidP="00580905">
      <w:pPr>
        <w:spacing w:after="0" w:line="240" w:lineRule="auto"/>
        <w:rPr>
          <w:rFonts w:ascii="Times New Roman" w:hAnsi="Times New Roman" w:cs="Times New Roman"/>
          <w:sz w:val="20"/>
          <w:szCs w:val="20"/>
          <w:lang w:val="en"/>
        </w:rPr>
      </w:pPr>
    </w:p>
    <w:p w14:paraId="57A68DC4" w14:textId="77777777" w:rsidR="00580905" w:rsidRPr="008362C5" w:rsidRDefault="00580905" w:rsidP="00580905">
      <w:pPr>
        <w:numPr>
          <w:ilvl w:val="0"/>
          <w:numId w:val="2"/>
        </w:numPr>
        <w:spacing w:after="0" w:line="240" w:lineRule="auto"/>
        <w:rPr>
          <w:rFonts w:ascii="Times New Roman" w:hAnsi="Times New Roman" w:cs="Times New Roman"/>
          <w:sz w:val="20"/>
          <w:szCs w:val="20"/>
          <w:lang w:val="en"/>
        </w:rPr>
      </w:pPr>
      <w:bookmarkStart w:id="6" w:name="a_5"/>
      <w:bookmarkEnd w:id="6"/>
      <w:r w:rsidRPr="008362C5">
        <w:rPr>
          <w:rFonts w:ascii="Times New Roman" w:hAnsi="Times New Roman" w:cs="Times New Roman"/>
          <w:sz w:val="20"/>
          <w:szCs w:val="20"/>
          <w:lang w:val="en"/>
        </w:rPr>
        <w:t xml:space="preserve">Under the Investment Advisers Act of 1940 [15 U.S.C. 80b–1 et seq.], by the Securities and Exchange Commission with respect to investment advisers registered with the Commission under such Act. </w:t>
      </w:r>
    </w:p>
    <w:p w14:paraId="2B997FAE" w14:textId="77777777" w:rsidR="00580905" w:rsidRPr="008362C5" w:rsidRDefault="00580905" w:rsidP="00580905">
      <w:pPr>
        <w:spacing w:after="0" w:line="240" w:lineRule="auto"/>
        <w:rPr>
          <w:rFonts w:ascii="Times New Roman" w:hAnsi="Times New Roman" w:cs="Times New Roman"/>
          <w:sz w:val="20"/>
          <w:szCs w:val="20"/>
          <w:lang w:val="en"/>
        </w:rPr>
      </w:pPr>
    </w:p>
    <w:p w14:paraId="3AC40A22" w14:textId="77777777" w:rsidR="00580905" w:rsidRPr="008362C5" w:rsidRDefault="00580905" w:rsidP="00580905">
      <w:pPr>
        <w:numPr>
          <w:ilvl w:val="0"/>
          <w:numId w:val="2"/>
        </w:numPr>
        <w:spacing w:after="0" w:line="240" w:lineRule="auto"/>
        <w:rPr>
          <w:rFonts w:ascii="Times New Roman" w:hAnsi="Times New Roman" w:cs="Times New Roman"/>
          <w:sz w:val="20"/>
          <w:szCs w:val="20"/>
          <w:lang w:val="en"/>
        </w:rPr>
      </w:pPr>
      <w:bookmarkStart w:id="7" w:name="a_6"/>
      <w:bookmarkEnd w:id="7"/>
      <w:r w:rsidRPr="008362C5">
        <w:rPr>
          <w:rFonts w:ascii="Times New Roman" w:hAnsi="Times New Roman" w:cs="Times New Roman"/>
          <w:sz w:val="20"/>
          <w:szCs w:val="20"/>
          <w:lang w:val="en"/>
        </w:rPr>
        <w:t xml:space="preserve">Under State insurance law, in the case of any person engaged in providing insurance, by the applicable State insurance authority of the State in which the person is domiciled, subject to section 6701 of this title. </w:t>
      </w:r>
    </w:p>
    <w:p w14:paraId="0DC57E9D" w14:textId="77777777" w:rsidR="00580905" w:rsidRPr="008362C5" w:rsidRDefault="00580905" w:rsidP="00580905">
      <w:pPr>
        <w:spacing w:after="0" w:line="240" w:lineRule="auto"/>
        <w:rPr>
          <w:rFonts w:ascii="Times New Roman" w:hAnsi="Times New Roman" w:cs="Times New Roman"/>
          <w:sz w:val="20"/>
          <w:szCs w:val="20"/>
          <w:lang w:val="en"/>
        </w:rPr>
      </w:pPr>
    </w:p>
    <w:p w14:paraId="6C9712B7" w14:textId="77777777" w:rsidR="00580905" w:rsidRPr="008362C5" w:rsidRDefault="00580905" w:rsidP="00580905">
      <w:pPr>
        <w:numPr>
          <w:ilvl w:val="0"/>
          <w:numId w:val="2"/>
        </w:numPr>
        <w:spacing w:after="0" w:line="240" w:lineRule="auto"/>
        <w:rPr>
          <w:rFonts w:ascii="Times New Roman" w:hAnsi="Times New Roman" w:cs="Times New Roman"/>
          <w:sz w:val="20"/>
          <w:szCs w:val="20"/>
          <w:lang w:val="en"/>
        </w:rPr>
      </w:pPr>
      <w:bookmarkStart w:id="8" w:name="a_7"/>
      <w:bookmarkEnd w:id="8"/>
      <w:r w:rsidRPr="008362C5">
        <w:rPr>
          <w:rFonts w:ascii="Times New Roman" w:hAnsi="Times New Roman" w:cs="Times New Roman"/>
          <w:sz w:val="20"/>
          <w:szCs w:val="20"/>
          <w:lang w:val="en"/>
        </w:rPr>
        <w:t xml:space="preserve">Under the Federal Trade Commission Act [15 U.S.C. 41 et seq.], by the Federal Trade Commission for any other financial institution or other person that is not subject to the jurisdiction of any agency or authority under paragraphs (1) through (6) of this subsection. </w:t>
      </w:r>
    </w:p>
    <w:p w14:paraId="7AB5F3D5" w14:textId="77777777" w:rsidR="00580905" w:rsidRPr="008362C5" w:rsidRDefault="00580905" w:rsidP="00580905">
      <w:pPr>
        <w:spacing w:after="0" w:line="240" w:lineRule="auto"/>
        <w:rPr>
          <w:rFonts w:ascii="Times New Roman" w:hAnsi="Times New Roman" w:cs="Times New Roman"/>
          <w:sz w:val="20"/>
          <w:szCs w:val="20"/>
        </w:rPr>
      </w:pPr>
    </w:p>
    <w:p w14:paraId="31582E3D" w14:textId="77777777" w:rsidR="00580905" w:rsidRDefault="00580905">
      <w:pPr>
        <w:rPr>
          <w:rFonts w:ascii="Times New Roman" w:hAnsi="Times New Roman" w:cs="Times New Roman"/>
          <w:b/>
          <w:sz w:val="24"/>
          <w:szCs w:val="24"/>
        </w:rPr>
      </w:pPr>
      <w:r>
        <w:rPr>
          <w:rFonts w:ascii="Times New Roman" w:hAnsi="Times New Roman" w:cs="Times New Roman"/>
          <w:b/>
          <w:sz w:val="24"/>
          <w:szCs w:val="24"/>
        </w:rPr>
        <w:br w:type="page"/>
      </w:r>
    </w:p>
    <w:p w14:paraId="4D4C78D2" w14:textId="5312791E" w:rsidR="00510078" w:rsidRPr="00510078" w:rsidRDefault="00510078" w:rsidP="00510078">
      <w:pPr>
        <w:autoSpaceDE w:val="0"/>
        <w:autoSpaceDN w:val="0"/>
        <w:adjustRightInd w:val="0"/>
        <w:rPr>
          <w:rFonts w:ascii="Times New Roman" w:eastAsia="Times New Roman" w:hAnsi="Times New Roman" w:cs="Times New Roman"/>
          <w:b/>
          <w:i/>
          <w:iCs/>
        </w:rPr>
      </w:pPr>
      <w:r w:rsidRPr="00510078">
        <w:rPr>
          <w:rFonts w:ascii="Times New Roman" w:eastAsia="Times New Roman" w:hAnsi="Times New Roman" w:cs="Times New Roman"/>
          <w:b/>
          <w:i/>
          <w:iCs/>
        </w:rPr>
        <w:lastRenderedPageBreak/>
        <w:t xml:space="preserve">Para información en </w:t>
      </w:r>
      <w:r w:rsidRPr="00510078">
        <w:rPr>
          <w:rFonts w:ascii="Times New Roman" w:eastAsia="Times New Roman" w:hAnsi="Times New Roman" w:cs="Times New Roman"/>
          <w:b/>
          <w:i/>
          <w:iCs/>
          <w:lang w:val="es-ES"/>
        </w:rPr>
        <w:t>español</w:t>
      </w:r>
      <w:r w:rsidRPr="00510078">
        <w:rPr>
          <w:rFonts w:ascii="Times New Roman" w:eastAsia="Times New Roman" w:hAnsi="Times New Roman" w:cs="Times New Roman"/>
          <w:b/>
          <w:i/>
          <w:iCs/>
        </w:rPr>
        <w:t xml:space="preserve">, visite </w:t>
      </w:r>
      <w:hyperlink r:id="rId10" w:history="1">
        <w:r w:rsidRPr="00510078">
          <w:rPr>
            <w:rFonts w:ascii="Times New Roman" w:eastAsia="Times New Roman" w:hAnsi="Times New Roman" w:cs="Times New Roman"/>
            <w:b/>
            <w:i/>
            <w:iCs/>
            <w:color w:val="0000FF"/>
            <w:u w:val="single"/>
          </w:rPr>
          <w:t>www.consumerfinance.gov/learnmore</w:t>
        </w:r>
      </w:hyperlink>
      <w:r w:rsidRPr="00510078">
        <w:rPr>
          <w:rFonts w:ascii="Times New Roman" w:eastAsia="Times New Roman" w:hAnsi="Times New Roman" w:cs="Times New Roman"/>
          <w:b/>
          <w:i/>
          <w:iCs/>
        </w:rPr>
        <w:t xml:space="preserve"> o escribe al Consumer Financial Protection Bureau, 1700 G Street N.W., Washington, DC 20552.</w:t>
      </w:r>
    </w:p>
    <w:p w14:paraId="09C3E6C3" w14:textId="77777777" w:rsidR="00510078" w:rsidRPr="00510078" w:rsidRDefault="00510078" w:rsidP="00510078">
      <w:pPr>
        <w:autoSpaceDE w:val="0"/>
        <w:autoSpaceDN w:val="0"/>
        <w:adjustRightInd w:val="0"/>
        <w:spacing w:after="0" w:line="240" w:lineRule="auto"/>
        <w:jc w:val="center"/>
        <w:rPr>
          <w:rFonts w:ascii="Times New Roman" w:eastAsia="Times New Roman" w:hAnsi="Times New Roman" w:cs="Times New Roman"/>
          <w:b/>
          <w:sz w:val="16"/>
          <w:szCs w:val="16"/>
        </w:rPr>
      </w:pPr>
    </w:p>
    <w:p w14:paraId="3B786B7B" w14:textId="77777777" w:rsidR="00510078" w:rsidRPr="00510078" w:rsidRDefault="00510078" w:rsidP="00510078">
      <w:pPr>
        <w:autoSpaceDE w:val="0"/>
        <w:autoSpaceDN w:val="0"/>
        <w:adjustRightInd w:val="0"/>
        <w:spacing w:after="0" w:line="240" w:lineRule="auto"/>
        <w:jc w:val="center"/>
        <w:rPr>
          <w:rFonts w:ascii="Times New Roman" w:eastAsia="Times New Roman" w:hAnsi="Times New Roman" w:cs="Times New Roman"/>
          <w:b/>
        </w:rPr>
      </w:pPr>
      <w:r w:rsidRPr="00510078">
        <w:rPr>
          <w:rFonts w:ascii="Times New Roman" w:eastAsia="Times New Roman" w:hAnsi="Times New Roman" w:cs="Times New Roman"/>
          <w:b/>
        </w:rPr>
        <w:t>A Summary of Your Rights Under the Fair Credit Reporting Act</w:t>
      </w:r>
    </w:p>
    <w:p w14:paraId="15C020B5" w14:textId="77777777" w:rsidR="00510078" w:rsidRPr="00510078" w:rsidRDefault="00510078" w:rsidP="00510078">
      <w:pPr>
        <w:autoSpaceDE w:val="0"/>
        <w:autoSpaceDN w:val="0"/>
        <w:adjustRightInd w:val="0"/>
        <w:spacing w:after="0" w:line="240" w:lineRule="auto"/>
        <w:ind w:firstLine="720"/>
        <w:rPr>
          <w:rFonts w:ascii="Times New Roman" w:eastAsia="Times New Roman" w:hAnsi="Times New Roman" w:cs="Times New Roman"/>
          <w:sz w:val="16"/>
          <w:szCs w:val="16"/>
        </w:rPr>
      </w:pPr>
      <w:r w:rsidRPr="00510078">
        <w:rPr>
          <w:rFonts w:ascii="Times New Roman" w:eastAsia="Times New Roman" w:hAnsi="Times New Roman" w:cs="Times New Roman"/>
        </w:rPr>
        <w:t xml:space="preserve"> </w:t>
      </w:r>
    </w:p>
    <w:p w14:paraId="06B37D20" w14:textId="77777777" w:rsidR="00510078" w:rsidRPr="00510078" w:rsidRDefault="00510078" w:rsidP="00510078">
      <w:pPr>
        <w:spacing w:after="0" w:line="240" w:lineRule="auto"/>
        <w:rPr>
          <w:rFonts w:ascii="Times New Roman" w:eastAsia="Times New Roman" w:hAnsi="Times New Roman" w:cs="Times New Roman"/>
          <w:b/>
        </w:rPr>
      </w:pPr>
      <w:r w:rsidRPr="00510078">
        <w:rPr>
          <w:rFonts w:ascii="Times New Roman" w:eastAsia="Times New Roman" w:hAnsi="Times New Roman" w:cs="Times New Roman"/>
        </w:rP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sidRPr="00510078">
        <w:rPr>
          <w:rFonts w:ascii="Times New Roman" w:eastAsia="Times New Roman" w:hAnsi="Times New Roman" w:cs="Times New Roman"/>
          <w:b/>
        </w:rPr>
        <w:t xml:space="preserve">For more information, including information about additional rights, go to </w:t>
      </w:r>
      <w:hyperlink r:id="rId11" w:history="1">
        <w:r w:rsidRPr="00510078">
          <w:rPr>
            <w:rFonts w:ascii="Times New Roman" w:eastAsia="Times New Roman" w:hAnsi="Times New Roman" w:cs="Times New Roman"/>
            <w:b/>
            <w:color w:val="0000FF"/>
            <w:u w:val="single"/>
          </w:rPr>
          <w:t>www.consumerfinance.gov/learnmore</w:t>
        </w:r>
      </w:hyperlink>
      <w:r w:rsidRPr="00510078">
        <w:rPr>
          <w:rFonts w:ascii="Times New Roman" w:eastAsia="Times New Roman" w:hAnsi="Times New Roman" w:cs="Times New Roman"/>
          <w:b/>
        </w:rPr>
        <w:t xml:space="preserve"> or write to: Consumer Financial Protection Bureau, 1700 G Street NW, Washington, DC 20552.</w:t>
      </w:r>
    </w:p>
    <w:p w14:paraId="2ED3DF09" w14:textId="77777777" w:rsidR="00510078" w:rsidRPr="00510078" w:rsidRDefault="00510078" w:rsidP="00510078">
      <w:pPr>
        <w:spacing w:after="0" w:line="240" w:lineRule="auto"/>
        <w:rPr>
          <w:rFonts w:ascii="Times New Roman" w:eastAsia="Times New Roman" w:hAnsi="Times New Roman" w:cs="Times New Roman"/>
          <w:b/>
        </w:rPr>
      </w:pPr>
    </w:p>
    <w:p w14:paraId="11202EC5" w14:textId="77777777" w:rsidR="00510078" w:rsidRPr="00510078" w:rsidRDefault="00510078" w:rsidP="00510078">
      <w:pPr>
        <w:numPr>
          <w:ilvl w:val="0"/>
          <w:numId w:val="9"/>
        </w:numPr>
        <w:tabs>
          <w:tab w:val="left" w:pos="720"/>
        </w:tabs>
        <w:spacing w:after="0" w:line="240" w:lineRule="auto"/>
        <w:contextualSpacing/>
        <w:rPr>
          <w:rFonts w:ascii="Times New Roman" w:eastAsia="Times New Roman" w:hAnsi="Times New Roman" w:cs="Times New Roman"/>
        </w:rPr>
      </w:pPr>
      <w:r w:rsidRPr="00510078">
        <w:rPr>
          <w:rFonts w:ascii="Times New Roman" w:eastAsia="Times New Roman" w:hAnsi="Times New Roman" w:cs="Times New Roman"/>
          <w:b/>
        </w:rPr>
        <w:t>You must be told if information in your file has been used against you.</w:t>
      </w:r>
      <w:r w:rsidRPr="00510078">
        <w:rPr>
          <w:rFonts w:ascii="Times New Roman" w:eastAsia="Times New Roman" w:hAnsi="Times New Roman" w:cs="Times New Roman"/>
        </w:rPr>
        <w:t xml:space="preserve">  Anyone who uses a credit report or another type of consumer report to deny your application for credit, insurance, or employment – or to take another adverse action against you – must tell you, and must give you the name, address, and phone number of the agency that provided the information.</w:t>
      </w:r>
    </w:p>
    <w:p w14:paraId="1AAEEE85" w14:textId="77777777" w:rsidR="00510078" w:rsidRPr="00510078" w:rsidRDefault="00510078" w:rsidP="00510078">
      <w:pPr>
        <w:tabs>
          <w:tab w:val="left" w:pos="720"/>
        </w:tabs>
        <w:spacing w:after="0" w:line="240" w:lineRule="auto"/>
        <w:ind w:left="720" w:hanging="360"/>
        <w:rPr>
          <w:rFonts w:ascii="Times New Roman" w:eastAsia="Times New Roman" w:hAnsi="Times New Roman" w:cs="Times New Roman"/>
        </w:rPr>
      </w:pPr>
    </w:p>
    <w:p w14:paraId="44012B93" w14:textId="77777777" w:rsidR="00510078" w:rsidRPr="00510078" w:rsidRDefault="00510078" w:rsidP="00510078">
      <w:pPr>
        <w:numPr>
          <w:ilvl w:val="0"/>
          <w:numId w:val="9"/>
        </w:numPr>
        <w:tabs>
          <w:tab w:val="left" w:pos="0"/>
        </w:tabs>
        <w:spacing w:after="0" w:line="240" w:lineRule="auto"/>
        <w:contextualSpacing/>
        <w:rPr>
          <w:rFonts w:ascii="Times New Roman" w:eastAsia="Times New Roman" w:hAnsi="Times New Roman" w:cs="Times New Roman"/>
        </w:rPr>
      </w:pPr>
      <w:r w:rsidRPr="00510078">
        <w:rPr>
          <w:rFonts w:ascii="Times New Roman" w:eastAsia="Times New Roman" w:hAnsi="Times New Roman" w:cs="Times New Roman"/>
          <w:b/>
        </w:rPr>
        <w:t>You have the right to know what is in your file.</w:t>
      </w:r>
      <w:r w:rsidRPr="00510078">
        <w:rPr>
          <w:rFonts w:ascii="Times New Roman" w:eastAsia="Times New Roman" w:hAnsi="Times New Roman" w:cs="Times New Roman"/>
        </w:rPr>
        <w:t xml:space="preserve">  You may request and obtain all the information about you in the files of a consumer reporting agency (your “file disclosure”).  You will be required to provide proper identification, which may include your Social Security number.  In many cases, the disclosure will be free.  You are entitled to a free file disclosure if:</w:t>
      </w:r>
    </w:p>
    <w:p w14:paraId="7BF17646" w14:textId="77777777" w:rsidR="00510078" w:rsidRPr="00510078" w:rsidRDefault="00510078" w:rsidP="00510078">
      <w:pPr>
        <w:spacing w:after="0" w:line="240" w:lineRule="auto"/>
        <w:ind w:left="1440" w:hanging="360"/>
        <w:contextualSpacing/>
        <w:rPr>
          <w:rFonts w:ascii="Times New Roman" w:eastAsia="Times New Roman" w:hAnsi="Times New Roman" w:cs="Times New Roman"/>
        </w:rPr>
      </w:pPr>
    </w:p>
    <w:p w14:paraId="79534D64" w14:textId="77777777" w:rsidR="00510078" w:rsidRPr="00510078" w:rsidRDefault="00510078" w:rsidP="00510078">
      <w:pPr>
        <w:numPr>
          <w:ilvl w:val="1"/>
          <w:numId w:val="9"/>
        </w:numPr>
        <w:spacing w:after="0" w:line="240" w:lineRule="auto"/>
        <w:contextualSpacing/>
        <w:rPr>
          <w:rFonts w:ascii="Times New Roman" w:eastAsia="Times New Roman" w:hAnsi="Times New Roman" w:cs="Times New Roman"/>
        </w:rPr>
      </w:pPr>
      <w:r w:rsidRPr="00510078">
        <w:rPr>
          <w:rFonts w:ascii="Times New Roman" w:eastAsia="Times New Roman" w:hAnsi="Times New Roman" w:cs="Times New Roman"/>
        </w:rPr>
        <w:t>a person has taken adverse action against you because of information in your credit report;</w:t>
      </w:r>
    </w:p>
    <w:p w14:paraId="0BCD002C" w14:textId="77777777" w:rsidR="00510078" w:rsidRPr="00510078" w:rsidRDefault="00510078" w:rsidP="00510078">
      <w:pPr>
        <w:numPr>
          <w:ilvl w:val="1"/>
          <w:numId w:val="9"/>
        </w:numPr>
        <w:spacing w:after="0" w:line="240" w:lineRule="auto"/>
        <w:contextualSpacing/>
        <w:rPr>
          <w:rFonts w:ascii="Times New Roman" w:eastAsia="Times New Roman" w:hAnsi="Times New Roman" w:cs="Times New Roman"/>
        </w:rPr>
      </w:pPr>
      <w:r w:rsidRPr="00510078">
        <w:rPr>
          <w:rFonts w:ascii="Times New Roman" w:eastAsia="Times New Roman" w:hAnsi="Times New Roman" w:cs="Times New Roman"/>
        </w:rPr>
        <w:t>you are the victim of identity theft and place a fraud alert in your file;</w:t>
      </w:r>
    </w:p>
    <w:p w14:paraId="528C61CA" w14:textId="77777777" w:rsidR="00510078" w:rsidRPr="00510078" w:rsidRDefault="00510078" w:rsidP="00510078">
      <w:pPr>
        <w:numPr>
          <w:ilvl w:val="1"/>
          <w:numId w:val="9"/>
        </w:numPr>
        <w:spacing w:after="0" w:line="240" w:lineRule="auto"/>
        <w:contextualSpacing/>
        <w:rPr>
          <w:rFonts w:ascii="Times New Roman" w:eastAsia="Times New Roman" w:hAnsi="Times New Roman" w:cs="Times New Roman"/>
        </w:rPr>
      </w:pPr>
      <w:r w:rsidRPr="00510078">
        <w:rPr>
          <w:rFonts w:ascii="Times New Roman" w:eastAsia="Times New Roman" w:hAnsi="Times New Roman" w:cs="Times New Roman"/>
        </w:rPr>
        <w:t>your file contains inaccurate information as a result of fraud;</w:t>
      </w:r>
    </w:p>
    <w:p w14:paraId="6E9058FF" w14:textId="77777777" w:rsidR="00510078" w:rsidRPr="00510078" w:rsidRDefault="00510078" w:rsidP="00510078">
      <w:pPr>
        <w:numPr>
          <w:ilvl w:val="1"/>
          <w:numId w:val="9"/>
        </w:numPr>
        <w:spacing w:after="0" w:line="240" w:lineRule="auto"/>
        <w:contextualSpacing/>
        <w:rPr>
          <w:rFonts w:ascii="Times New Roman" w:eastAsia="Times New Roman" w:hAnsi="Times New Roman" w:cs="Times New Roman"/>
        </w:rPr>
      </w:pPr>
      <w:r w:rsidRPr="00510078">
        <w:rPr>
          <w:rFonts w:ascii="Times New Roman" w:eastAsia="Times New Roman" w:hAnsi="Times New Roman" w:cs="Times New Roman"/>
        </w:rPr>
        <w:t>you are on public assistance;</w:t>
      </w:r>
    </w:p>
    <w:p w14:paraId="32B32DF1" w14:textId="77777777" w:rsidR="00510078" w:rsidRPr="00510078" w:rsidRDefault="00510078" w:rsidP="00510078">
      <w:pPr>
        <w:numPr>
          <w:ilvl w:val="1"/>
          <w:numId w:val="9"/>
        </w:numPr>
        <w:spacing w:after="0" w:line="240" w:lineRule="auto"/>
        <w:contextualSpacing/>
        <w:rPr>
          <w:rFonts w:ascii="Times New Roman" w:eastAsia="Times New Roman" w:hAnsi="Times New Roman" w:cs="Times New Roman"/>
        </w:rPr>
      </w:pPr>
      <w:r w:rsidRPr="00510078">
        <w:rPr>
          <w:rFonts w:ascii="Times New Roman" w:eastAsia="Times New Roman" w:hAnsi="Times New Roman" w:cs="Times New Roman"/>
        </w:rPr>
        <w:t>you are unemployed but expect to apply for employment within 60 days.</w:t>
      </w:r>
    </w:p>
    <w:p w14:paraId="1EF64168" w14:textId="77777777" w:rsidR="00510078" w:rsidRPr="00510078" w:rsidRDefault="00510078" w:rsidP="00510078">
      <w:pPr>
        <w:spacing w:after="0" w:line="240" w:lineRule="auto"/>
        <w:contextualSpacing/>
        <w:rPr>
          <w:rFonts w:ascii="Times New Roman" w:eastAsia="Times New Roman" w:hAnsi="Times New Roman" w:cs="Times New Roman"/>
        </w:rPr>
      </w:pPr>
    </w:p>
    <w:p w14:paraId="6837F7DD" w14:textId="77777777" w:rsidR="00510078" w:rsidRPr="00510078" w:rsidRDefault="00510078" w:rsidP="00510078">
      <w:pPr>
        <w:spacing w:after="0" w:line="240" w:lineRule="auto"/>
        <w:ind w:left="720"/>
        <w:contextualSpacing/>
        <w:rPr>
          <w:rFonts w:ascii="Times New Roman" w:eastAsia="Times New Roman" w:hAnsi="Times New Roman" w:cs="Times New Roman"/>
        </w:rPr>
      </w:pPr>
      <w:r w:rsidRPr="00510078">
        <w:rPr>
          <w:rFonts w:ascii="Times New Roman" w:eastAsia="Times New Roman" w:hAnsi="Times New Roman" w:cs="Times New Roman"/>
        </w:rPr>
        <w:t xml:space="preserve">In addition, all consumers are entitled to one free disclosure every 12 months upon request from each nationwide credit bureau and from nationwide specialty consumer reporting agencies.  See </w:t>
      </w:r>
      <w:hyperlink r:id="rId12" w:history="1">
        <w:r w:rsidRPr="00510078">
          <w:rPr>
            <w:rFonts w:ascii="Times New Roman" w:eastAsia="Times New Roman" w:hAnsi="Times New Roman" w:cs="Times New Roman"/>
            <w:color w:val="0000FF"/>
            <w:u w:val="single"/>
          </w:rPr>
          <w:t>www.consumerfinance.gov/learnmore</w:t>
        </w:r>
      </w:hyperlink>
      <w:r w:rsidRPr="00510078">
        <w:rPr>
          <w:rFonts w:ascii="Times New Roman" w:eastAsia="Times New Roman" w:hAnsi="Times New Roman" w:cs="Times New Roman"/>
        </w:rPr>
        <w:t xml:space="preserve"> for additional information.</w:t>
      </w:r>
    </w:p>
    <w:p w14:paraId="462CC542" w14:textId="77777777" w:rsidR="00510078" w:rsidRPr="00510078" w:rsidRDefault="00510078" w:rsidP="00510078">
      <w:pPr>
        <w:spacing w:after="0" w:line="240" w:lineRule="auto"/>
        <w:rPr>
          <w:rFonts w:ascii="Times New Roman" w:eastAsia="Times New Roman" w:hAnsi="Times New Roman" w:cs="Times New Roman"/>
        </w:rPr>
      </w:pPr>
    </w:p>
    <w:p w14:paraId="3E984500" w14:textId="77777777" w:rsidR="00510078" w:rsidRPr="00510078" w:rsidRDefault="00510078" w:rsidP="00510078">
      <w:pPr>
        <w:numPr>
          <w:ilvl w:val="0"/>
          <w:numId w:val="10"/>
        </w:numPr>
        <w:tabs>
          <w:tab w:val="left" w:pos="720"/>
        </w:tabs>
        <w:spacing w:after="0" w:line="240" w:lineRule="auto"/>
        <w:contextualSpacing/>
        <w:rPr>
          <w:rFonts w:ascii="Times New Roman" w:eastAsia="Times New Roman" w:hAnsi="Times New Roman" w:cs="Times New Roman"/>
          <w:b/>
        </w:rPr>
      </w:pPr>
      <w:r w:rsidRPr="00510078">
        <w:rPr>
          <w:rFonts w:ascii="Times New Roman" w:eastAsia="Times New Roman" w:hAnsi="Times New Roman" w:cs="Times New Roman"/>
          <w:b/>
        </w:rPr>
        <w:t xml:space="preserve">You have the right to ask for a credit score.  </w:t>
      </w:r>
      <w:r w:rsidRPr="00510078">
        <w:rPr>
          <w:rFonts w:ascii="Times New Roman" w:eastAsia="Times New Roman" w:hAnsi="Times New Roman" w:cs="Times New Roman"/>
        </w:rPr>
        <w:t>Credit scores are numerical summaries of your credit-worthiness based on information from credit bureaus.  You may request a credit score from consumer reporting agencies that create scores or distribute scores used in residential real property loans, but you will have to pay for it.  In some mortgage transactions, you will receive credit score information for free from the mortgage lender.</w:t>
      </w:r>
    </w:p>
    <w:p w14:paraId="729BEA89" w14:textId="77777777" w:rsidR="00510078" w:rsidRPr="00510078" w:rsidRDefault="00510078" w:rsidP="00510078">
      <w:pPr>
        <w:tabs>
          <w:tab w:val="left" w:pos="720"/>
        </w:tabs>
        <w:spacing w:after="0" w:line="240" w:lineRule="auto"/>
        <w:ind w:left="720" w:hanging="360"/>
        <w:rPr>
          <w:rFonts w:ascii="Times New Roman" w:eastAsia="Times New Roman" w:hAnsi="Times New Roman" w:cs="Times New Roman"/>
          <w:b/>
        </w:rPr>
      </w:pPr>
    </w:p>
    <w:p w14:paraId="62818C4B" w14:textId="77777777" w:rsidR="00510078" w:rsidRPr="00510078" w:rsidRDefault="00510078" w:rsidP="00510078">
      <w:pPr>
        <w:numPr>
          <w:ilvl w:val="0"/>
          <w:numId w:val="10"/>
        </w:numPr>
        <w:tabs>
          <w:tab w:val="left" w:pos="720"/>
        </w:tabs>
        <w:spacing w:after="0" w:line="240" w:lineRule="auto"/>
        <w:contextualSpacing/>
        <w:rPr>
          <w:rFonts w:ascii="Times New Roman" w:eastAsia="Times New Roman" w:hAnsi="Times New Roman" w:cs="Times New Roman"/>
          <w:b/>
        </w:rPr>
      </w:pPr>
      <w:r w:rsidRPr="00510078">
        <w:rPr>
          <w:rFonts w:ascii="Times New Roman" w:eastAsia="Times New Roman" w:hAnsi="Times New Roman" w:cs="Times New Roman"/>
          <w:b/>
        </w:rPr>
        <w:t>You have the right to dispute incomplete or inaccurate information.</w:t>
      </w:r>
      <w:r w:rsidRPr="00510078">
        <w:rPr>
          <w:rFonts w:ascii="Times New Roman" w:eastAsia="Times New Roman" w:hAnsi="Times New Roman" w:cs="Times New Roman"/>
        </w:rPr>
        <w:t xml:space="preserve">  If you identify information in your file that is incomplete or inaccurate, and report it to the consumer reporting agency, the agency must investigate unless your dispute is frivolous.  See </w:t>
      </w:r>
      <w:hyperlink r:id="rId13" w:history="1">
        <w:r w:rsidRPr="00510078">
          <w:rPr>
            <w:rFonts w:ascii="Times New Roman" w:eastAsia="Times New Roman" w:hAnsi="Times New Roman" w:cs="Times New Roman"/>
            <w:color w:val="0000FF"/>
            <w:u w:val="single"/>
          </w:rPr>
          <w:t>www.consumerfinance.gov/learnmore</w:t>
        </w:r>
      </w:hyperlink>
      <w:r w:rsidRPr="00510078">
        <w:rPr>
          <w:rFonts w:ascii="Times New Roman" w:eastAsia="Times New Roman" w:hAnsi="Times New Roman" w:cs="Times New Roman"/>
        </w:rPr>
        <w:t xml:space="preserve"> for an explanation of dispute procedures.</w:t>
      </w:r>
    </w:p>
    <w:p w14:paraId="1EF00346" w14:textId="77777777" w:rsidR="00510078" w:rsidRPr="00510078" w:rsidRDefault="00510078" w:rsidP="00510078">
      <w:pPr>
        <w:tabs>
          <w:tab w:val="left" w:pos="720"/>
        </w:tabs>
        <w:spacing w:after="0" w:line="240" w:lineRule="auto"/>
        <w:ind w:left="720" w:hanging="360"/>
        <w:contextualSpacing/>
        <w:rPr>
          <w:rFonts w:ascii="Times New Roman" w:eastAsia="Times New Roman" w:hAnsi="Times New Roman" w:cs="Times New Roman"/>
          <w:b/>
        </w:rPr>
      </w:pPr>
    </w:p>
    <w:p w14:paraId="78BA48BA" w14:textId="77777777" w:rsidR="00510078" w:rsidRPr="00510078" w:rsidRDefault="00510078" w:rsidP="00510078">
      <w:pPr>
        <w:numPr>
          <w:ilvl w:val="0"/>
          <w:numId w:val="10"/>
        </w:numPr>
        <w:tabs>
          <w:tab w:val="left" w:pos="720"/>
        </w:tabs>
        <w:spacing w:after="0" w:line="240" w:lineRule="auto"/>
        <w:contextualSpacing/>
        <w:rPr>
          <w:rFonts w:ascii="Times New Roman" w:eastAsia="Times New Roman" w:hAnsi="Times New Roman" w:cs="Times New Roman"/>
          <w:b/>
        </w:rPr>
      </w:pPr>
      <w:r w:rsidRPr="00510078">
        <w:rPr>
          <w:rFonts w:ascii="Times New Roman" w:eastAsia="Times New Roman" w:hAnsi="Times New Roman" w:cs="Times New Roman"/>
          <w:b/>
        </w:rPr>
        <w:t xml:space="preserve">Consumer reporting agencies must correct or delete inaccurate, incomplete, or unverifiable information.  </w:t>
      </w:r>
      <w:r w:rsidRPr="00510078">
        <w:rPr>
          <w:rFonts w:ascii="Times New Roman" w:eastAsia="Times New Roman" w:hAnsi="Times New Roman" w:cs="Times New Roman"/>
        </w:rPr>
        <w:t>Inaccurate, incomplete, or unverifiable information must be removed or corrected, usually within 30 days.  However, a consumer reporting agency may continue to report information it has verified as accurate.</w:t>
      </w:r>
    </w:p>
    <w:p w14:paraId="1D84FF88" w14:textId="77777777" w:rsidR="00510078" w:rsidRPr="00510078" w:rsidRDefault="00510078" w:rsidP="00510078">
      <w:pPr>
        <w:tabs>
          <w:tab w:val="left" w:pos="720"/>
        </w:tabs>
        <w:spacing w:after="0" w:line="240" w:lineRule="auto"/>
        <w:ind w:left="720" w:hanging="360"/>
        <w:contextualSpacing/>
        <w:rPr>
          <w:rFonts w:ascii="Times New Roman" w:eastAsia="Times New Roman" w:hAnsi="Times New Roman" w:cs="Times New Roman"/>
          <w:b/>
        </w:rPr>
      </w:pPr>
    </w:p>
    <w:p w14:paraId="124BD6E8" w14:textId="77777777" w:rsidR="00510078" w:rsidRPr="00510078" w:rsidRDefault="00510078" w:rsidP="00510078">
      <w:pPr>
        <w:numPr>
          <w:ilvl w:val="0"/>
          <w:numId w:val="10"/>
        </w:numPr>
        <w:tabs>
          <w:tab w:val="left" w:pos="720"/>
        </w:tabs>
        <w:spacing w:after="0" w:line="240" w:lineRule="auto"/>
        <w:contextualSpacing/>
        <w:rPr>
          <w:rFonts w:ascii="Times New Roman" w:eastAsia="Times New Roman" w:hAnsi="Times New Roman" w:cs="Times New Roman"/>
          <w:b/>
        </w:rPr>
      </w:pPr>
      <w:r w:rsidRPr="00510078">
        <w:rPr>
          <w:rFonts w:ascii="Times New Roman" w:eastAsia="Times New Roman" w:hAnsi="Times New Roman" w:cs="Times New Roman"/>
          <w:b/>
        </w:rPr>
        <w:lastRenderedPageBreak/>
        <w:t>Consumer reporting agencies may not report outdated negative information.</w:t>
      </w:r>
      <w:r w:rsidRPr="00510078">
        <w:rPr>
          <w:rFonts w:ascii="Times New Roman" w:eastAsia="Times New Roman" w:hAnsi="Times New Roman" w:cs="Times New Roman"/>
        </w:rPr>
        <w:t xml:space="preserve">  In most cases, a consumer reporting agency may not report negative information that is more than seven years old, or bankruptcies that are more than 10 years old.</w:t>
      </w:r>
    </w:p>
    <w:p w14:paraId="0280353D" w14:textId="77777777" w:rsidR="00510078" w:rsidRPr="00510078" w:rsidRDefault="00510078" w:rsidP="00510078">
      <w:pPr>
        <w:tabs>
          <w:tab w:val="left" w:pos="720"/>
        </w:tabs>
        <w:spacing w:after="0" w:line="240" w:lineRule="auto"/>
        <w:ind w:left="720" w:hanging="360"/>
        <w:contextualSpacing/>
        <w:rPr>
          <w:rFonts w:ascii="Times New Roman" w:eastAsia="Times New Roman" w:hAnsi="Times New Roman" w:cs="Times New Roman"/>
          <w:b/>
        </w:rPr>
      </w:pPr>
    </w:p>
    <w:p w14:paraId="0B87060F" w14:textId="77777777" w:rsidR="00510078" w:rsidRPr="00510078" w:rsidRDefault="00510078" w:rsidP="00510078">
      <w:pPr>
        <w:numPr>
          <w:ilvl w:val="0"/>
          <w:numId w:val="10"/>
        </w:numPr>
        <w:tabs>
          <w:tab w:val="left" w:pos="720"/>
        </w:tabs>
        <w:spacing w:after="0" w:line="240" w:lineRule="auto"/>
        <w:contextualSpacing/>
        <w:rPr>
          <w:rFonts w:ascii="Times New Roman" w:eastAsia="Times New Roman" w:hAnsi="Times New Roman" w:cs="Times New Roman"/>
          <w:b/>
        </w:rPr>
      </w:pPr>
      <w:r w:rsidRPr="00510078">
        <w:rPr>
          <w:rFonts w:ascii="Times New Roman" w:eastAsia="Times New Roman" w:hAnsi="Times New Roman" w:cs="Times New Roman"/>
          <w:b/>
        </w:rPr>
        <w:t>Access to your file is limited.</w:t>
      </w:r>
      <w:r w:rsidRPr="00510078">
        <w:rPr>
          <w:rFonts w:ascii="Times New Roman" w:eastAsia="Times New Roman" w:hAnsi="Times New Roman" w:cs="Times New Roman"/>
        </w:rPr>
        <w:t xml:space="preserve">  A consumer reporting agency may provide information about you only to people with a valid need – usually to consider an application with a creditor, insurer, employer, landlord, or other business.  The FCRA specifies those with a valid need for access.</w:t>
      </w:r>
    </w:p>
    <w:p w14:paraId="560016F6" w14:textId="77777777" w:rsidR="00510078" w:rsidRPr="00510078" w:rsidRDefault="00510078" w:rsidP="00510078">
      <w:pPr>
        <w:tabs>
          <w:tab w:val="left" w:pos="720"/>
        </w:tabs>
        <w:spacing w:after="0" w:line="240" w:lineRule="auto"/>
        <w:ind w:left="720" w:hanging="360"/>
        <w:contextualSpacing/>
        <w:rPr>
          <w:rFonts w:ascii="Times New Roman" w:eastAsia="Times New Roman" w:hAnsi="Times New Roman" w:cs="Times New Roman"/>
          <w:b/>
        </w:rPr>
      </w:pPr>
    </w:p>
    <w:p w14:paraId="5C7DBDF6" w14:textId="77777777" w:rsidR="00510078" w:rsidRPr="00510078" w:rsidRDefault="00510078" w:rsidP="00510078">
      <w:pPr>
        <w:numPr>
          <w:ilvl w:val="0"/>
          <w:numId w:val="10"/>
        </w:numPr>
        <w:tabs>
          <w:tab w:val="left" w:pos="720"/>
        </w:tabs>
        <w:spacing w:after="0" w:line="240" w:lineRule="auto"/>
        <w:contextualSpacing/>
        <w:rPr>
          <w:rFonts w:ascii="Times New Roman" w:eastAsia="Times New Roman" w:hAnsi="Times New Roman" w:cs="Times New Roman"/>
          <w:b/>
        </w:rPr>
      </w:pPr>
      <w:r w:rsidRPr="00510078">
        <w:rPr>
          <w:rFonts w:ascii="Times New Roman" w:eastAsia="Times New Roman" w:hAnsi="Times New Roman" w:cs="Times New Roman"/>
          <w:b/>
        </w:rPr>
        <w:t>You must give your consent for reports to be provided to employers.</w:t>
      </w:r>
      <w:r w:rsidRPr="00510078">
        <w:rPr>
          <w:rFonts w:ascii="Times New Roman" w:eastAsia="Times New Roman" w:hAnsi="Times New Roman" w:cs="Times New Roman"/>
        </w:rPr>
        <w:t xml:space="preserve">  A consumer reporting agency may not give out information about you to your employer, or a potential employer, without your written consent given to the employer.  Written consent generally is not required in the trucking industry.  For more information, go to </w:t>
      </w:r>
      <w:hyperlink r:id="rId14" w:history="1">
        <w:r w:rsidRPr="00510078">
          <w:rPr>
            <w:rFonts w:ascii="Times New Roman" w:eastAsia="Times New Roman" w:hAnsi="Times New Roman" w:cs="Times New Roman"/>
            <w:color w:val="0000FF"/>
            <w:u w:val="single"/>
          </w:rPr>
          <w:t>www.consumerfinance.gov/learnmore</w:t>
        </w:r>
      </w:hyperlink>
      <w:r w:rsidRPr="00510078">
        <w:rPr>
          <w:rFonts w:ascii="Times New Roman" w:eastAsia="Times New Roman" w:hAnsi="Times New Roman" w:cs="Times New Roman"/>
        </w:rPr>
        <w:t>.</w:t>
      </w:r>
    </w:p>
    <w:p w14:paraId="5EED78C8" w14:textId="77777777" w:rsidR="00510078" w:rsidRPr="00510078" w:rsidRDefault="00510078" w:rsidP="00510078">
      <w:pPr>
        <w:tabs>
          <w:tab w:val="left" w:pos="720"/>
        </w:tabs>
        <w:spacing w:after="0" w:line="240" w:lineRule="auto"/>
        <w:ind w:left="720" w:hanging="360"/>
        <w:contextualSpacing/>
        <w:rPr>
          <w:rFonts w:ascii="Times New Roman" w:eastAsia="Times New Roman" w:hAnsi="Times New Roman" w:cs="Times New Roman"/>
          <w:b/>
        </w:rPr>
      </w:pPr>
    </w:p>
    <w:p w14:paraId="573F7881" w14:textId="77777777" w:rsidR="00510078" w:rsidRPr="00510078" w:rsidRDefault="00510078" w:rsidP="00510078">
      <w:pPr>
        <w:numPr>
          <w:ilvl w:val="0"/>
          <w:numId w:val="10"/>
        </w:numPr>
        <w:tabs>
          <w:tab w:val="left" w:pos="720"/>
        </w:tabs>
        <w:spacing w:after="0" w:line="240" w:lineRule="auto"/>
        <w:contextualSpacing/>
        <w:rPr>
          <w:rFonts w:ascii="Times New Roman" w:eastAsia="Times New Roman" w:hAnsi="Times New Roman" w:cs="Times New Roman"/>
          <w:b/>
        </w:rPr>
      </w:pPr>
      <w:r w:rsidRPr="00510078">
        <w:rPr>
          <w:rFonts w:ascii="Times New Roman" w:eastAsia="Times New Roman" w:hAnsi="Times New Roman" w:cs="Times New Roman"/>
          <w:b/>
        </w:rPr>
        <w:t>You may limit “prescreened” offers of credit and insurance you get based on information in your credit report.</w:t>
      </w:r>
      <w:r w:rsidRPr="00510078">
        <w:rPr>
          <w:rFonts w:ascii="Times New Roman" w:eastAsia="Times New Roman" w:hAnsi="Times New Roman" w:cs="Times New Roman"/>
        </w:rPr>
        <w:t xml:space="preserve">  Unsolicited “prescreened” offers for credit and insurance must include a toll-free phone number you can call if you choose to remove your name and address from the lists these offers are based on.  You may opt out with the nationwide credit bureaus at 1-888-567-8688.</w:t>
      </w:r>
    </w:p>
    <w:p w14:paraId="38FEE3A0" w14:textId="77777777" w:rsidR="00510078" w:rsidRPr="00510078" w:rsidRDefault="00510078" w:rsidP="00510078">
      <w:pPr>
        <w:tabs>
          <w:tab w:val="left" w:pos="720"/>
        </w:tabs>
        <w:spacing w:after="0" w:line="240" w:lineRule="auto"/>
        <w:ind w:left="720" w:hanging="360"/>
        <w:contextualSpacing/>
        <w:rPr>
          <w:rFonts w:ascii="Times New Roman" w:eastAsia="Times New Roman" w:hAnsi="Times New Roman" w:cs="Times New Roman"/>
          <w:b/>
        </w:rPr>
      </w:pPr>
    </w:p>
    <w:p w14:paraId="256F4725" w14:textId="77777777" w:rsidR="00510078" w:rsidRPr="00510078" w:rsidRDefault="00510078" w:rsidP="00510078">
      <w:pPr>
        <w:numPr>
          <w:ilvl w:val="0"/>
          <w:numId w:val="10"/>
        </w:numPr>
        <w:tabs>
          <w:tab w:val="left" w:pos="720"/>
        </w:tabs>
        <w:spacing w:after="0" w:line="240" w:lineRule="auto"/>
        <w:contextualSpacing/>
        <w:rPr>
          <w:rFonts w:ascii="Times New Roman" w:eastAsia="Times New Roman" w:hAnsi="Times New Roman" w:cs="Times New Roman"/>
        </w:rPr>
      </w:pPr>
      <w:r w:rsidRPr="00510078">
        <w:rPr>
          <w:rFonts w:ascii="Times New Roman" w:eastAsia="Times New Roman" w:hAnsi="Times New Roman" w:cs="Times New Roman"/>
        </w:rPr>
        <w:t>The following FCRA right applies with respect to nationwide consumer reporting agencies</w:t>
      </w:r>
      <w:r w:rsidRPr="00510078">
        <w:rPr>
          <w:rFonts w:ascii="Times New Roman Bold" w:eastAsia="Times New Roman" w:hAnsi="Times New Roman Bold" w:cs="Times New Roman"/>
          <w:b/>
          <w:smallCaps/>
        </w:rPr>
        <w:t>:</w:t>
      </w:r>
    </w:p>
    <w:p w14:paraId="39091E00" w14:textId="77777777" w:rsidR="00510078" w:rsidRPr="00510078" w:rsidRDefault="00510078" w:rsidP="00510078">
      <w:pPr>
        <w:tabs>
          <w:tab w:val="left" w:pos="720"/>
        </w:tabs>
        <w:spacing w:after="0" w:line="240" w:lineRule="auto"/>
        <w:ind w:left="720"/>
        <w:contextualSpacing/>
        <w:rPr>
          <w:rFonts w:ascii="Times New Roman Bold" w:eastAsia="Times New Roman" w:hAnsi="Times New Roman Bold" w:cs="Times New Roman"/>
          <w:b/>
          <w:smallCaps/>
        </w:rPr>
      </w:pPr>
    </w:p>
    <w:p w14:paraId="2DD0AB63" w14:textId="77777777" w:rsidR="00510078" w:rsidRPr="00510078" w:rsidRDefault="00510078" w:rsidP="00510078">
      <w:pPr>
        <w:tabs>
          <w:tab w:val="left" w:pos="720"/>
        </w:tabs>
        <w:spacing w:after="0" w:line="240" w:lineRule="auto"/>
        <w:ind w:left="720"/>
        <w:contextualSpacing/>
        <w:rPr>
          <w:rFonts w:ascii="Times New Roman" w:eastAsia="Times New Roman" w:hAnsi="Times New Roman" w:cs="Times New Roman"/>
        </w:rPr>
      </w:pPr>
      <w:r w:rsidRPr="00510078">
        <w:rPr>
          <w:rFonts w:ascii="Times New Roman Bold" w:eastAsia="Times New Roman" w:hAnsi="Times New Roman Bold" w:cs="Times New Roman"/>
          <w:b/>
          <w:smallCaps/>
        </w:rPr>
        <w:t>Consumers Have the Right To Obtain a Security Freeze</w:t>
      </w:r>
    </w:p>
    <w:p w14:paraId="394BB016" w14:textId="77777777" w:rsidR="00510078" w:rsidRPr="00510078" w:rsidRDefault="00510078" w:rsidP="00510078">
      <w:pPr>
        <w:tabs>
          <w:tab w:val="left" w:pos="720"/>
        </w:tabs>
        <w:spacing w:after="0" w:line="240" w:lineRule="auto"/>
        <w:ind w:left="720" w:hanging="360"/>
        <w:contextualSpacing/>
        <w:rPr>
          <w:rFonts w:ascii="Times New Roman" w:eastAsia="Times New Roman" w:hAnsi="Times New Roman" w:cs="Times New Roman"/>
          <w:b/>
        </w:rPr>
      </w:pPr>
    </w:p>
    <w:p w14:paraId="27AEFB88" w14:textId="77777777" w:rsidR="00510078" w:rsidRPr="00510078" w:rsidRDefault="00510078" w:rsidP="00510078">
      <w:pPr>
        <w:tabs>
          <w:tab w:val="left" w:pos="720"/>
        </w:tabs>
        <w:spacing w:after="0" w:line="240" w:lineRule="auto"/>
        <w:ind w:left="720"/>
        <w:contextualSpacing/>
        <w:rPr>
          <w:rFonts w:ascii="Times New Roman" w:eastAsia="Times New Roman" w:hAnsi="Times New Roman" w:cs="Times New Roman"/>
        </w:rPr>
      </w:pPr>
      <w:r w:rsidRPr="00510078">
        <w:rPr>
          <w:rFonts w:ascii="Times New Roman" w:eastAsia="Times New Roman" w:hAnsi="Times New Roman" w:cs="Times New Roman"/>
          <w:b/>
        </w:rPr>
        <w:t>You have a right to place a “security freeze” on your credit report, which will prohibit a consumer reporting agency from releasing information in your credit report without your express authorization.</w:t>
      </w:r>
      <w:r w:rsidRPr="00510078">
        <w:rPr>
          <w:rFonts w:ascii="Times New Roman" w:eastAsia="Times New Roman" w:hAnsi="Times New Roman" w:cs="Times New Roman"/>
        </w:rPr>
        <w:t xml:space="preserve">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14:paraId="7EF46B71" w14:textId="77777777" w:rsidR="00510078" w:rsidRPr="00510078" w:rsidRDefault="00510078" w:rsidP="00510078">
      <w:pPr>
        <w:tabs>
          <w:tab w:val="left" w:pos="720"/>
        </w:tabs>
        <w:spacing w:after="0" w:line="240" w:lineRule="auto"/>
        <w:ind w:left="720" w:hanging="360"/>
        <w:contextualSpacing/>
        <w:rPr>
          <w:rFonts w:ascii="Times New Roman" w:eastAsia="Times New Roman" w:hAnsi="Times New Roman" w:cs="Times New Roman"/>
        </w:rPr>
      </w:pPr>
    </w:p>
    <w:p w14:paraId="01CAC27E" w14:textId="77777777" w:rsidR="00510078" w:rsidRPr="00510078" w:rsidRDefault="00510078" w:rsidP="00510078">
      <w:pPr>
        <w:tabs>
          <w:tab w:val="left" w:pos="720"/>
        </w:tabs>
        <w:spacing w:after="0" w:line="240" w:lineRule="auto"/>
        <w:ind w:left="720"/>
        <w:contextualSpacing/>
        <w:rPr>
          <w:rFonts w:ascii="Times New Roman" w:eastAsia="Times New Roman" w:hAnsi="Times New Roman" w:cs="Times New Roman"/>
        </w:rPr>
      </w:pPr>
      <w:r w:rsidRPr="00510078">
        <w:rPr>
          <w:rFonts w:ascii="Times New Roman" w:eastAsia="Times New Roman" w:hAnsi="Times New Roman" w:cs="Times New Roman"/>
        </w:rPr>
        <w:t>As an alternative to a security freeze, you have the right to place an initial or extended fraud alert on your credit file at no cost.  An initial fraud alert is a 1-year alert that is 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14:paraId="5A9419BD" w14:textId="77777777" w:rsidR="00510078" w:rsidRPr="00510078" w:rsidRDefault="00510078" w:rsidP="00510078">
      <w:pPr>
        <w:tabs>
          <w:tab w:val="left" w:pos="720"/>
        </w:tabs>
        <w:spacing w:after="0" w:line="240" w:lineRule="auto"/>
        <w:ind w:left="720" w:hanging="360"/>
        <w:contextualSpacing/>
        <w:rPr>
          <w:rFonts w:ascii="Times New Roman" w:eastAsia="Times New Roman" w:hAnsi="Times New Roman" w:cs="Times New Roman"/>
        </w:rPr>
      </w:pPr>
    </w:p>
    <w:p w14:paraId="7EAC49D1" w14:textId="77777777" w:rsidR="00510078" w:rsidRPr="00510078" w:rsidRDefault="00510078" w:rsidP="00510078">
      <w:pPr>
        <w:tabs>
          <w:tab w:val="left" w:pos="720"/>
        </w:tabs>
        <w:spacing w:after="0" w:line="240" w:lineRule="auto"/>
        <w:ind w:left="720"/>
        <w:contextualSpacing/>
        <w:rPr>
          <w:rFonts w:ascii="Times New Roman" w:eastAsia="Times New Roman" w:hAnsi="Times New Roman" w:cs="Times New Roman"/>
        </w:rPr>
      </w:pPr>
      <w:r w:rsidRPr="00510078">
        <w:rPr>
          <w:rFonts w:ascii="Times New Roman" w:eastAsia="Times New Roman" w:hAnsi="Times New Roman" w:cs="Times New Roman"/>
        </w:rP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14:paraId="3298C5D2" w14:textId="77777777" w:rsidR="00510078" w:rsidRPr="00510078" w:rsidRDefault="00510078" w:rsidP="00510078">
      <w:pPr>
        <w:tabs>
          <w:tab w:val="left" w:pos="720"/>
        </w:tabs>
        <w:spacing w:after="0" w:line="240" w:lineRule="auto"/>
        <w:ind w:left="720" w:hanging="360"/>
        <w:contextualSpacing/>
        <w:rPr>
          <w:rFonts w:ascii="Times New Roman" w:eastAsia="Times New Roman" w:hAnsi="Times New Roman" w:cs="Times New Roman"/>
          <w:b/>
        </w:rPr>
      </w:pPr>
    </w:p>
    <w:p w14:paraId="29E9DC89" w14:textId="77777777" w:rsidR="00510078" w:rsidRPr="00510078" w:rsidRDefault="00510078" w:rsidP="00510078">
      <w:pPr>
        <w:numPr>
          <w:ilvl w:val="0"/>
          <w:numId w:val="10"/>
        </w:numPr>
        <w:tabs>
          <w:tab w:val="left" w:pos="720"/>
        </w:tabs>
        <w:spacing w:after="0" w:line="240" w:lineRule="auto"/>
        <w:contextualSpacing/>
        <w:rPr>
          <w:rFonts w:ascii="Times New Roman" w:eastAsia="Times New Roman" w:hAnsi="Times New Roman" w:cs="Times New Roman"/>
          <w:b/>
        </w:rPr>
      </w:pPr>
      <w:r w:rsidRPr="00510078">
        <w:rPr>
          <w:rFonts w:ascii="Times New Roman" w:eastAsia="Times New Roman" w:hAnsi="Times New Roman" w:cs="Times New Roman"/>
          <w:b/>
        </w:rPr>
        <w:t>You may seek damages from violators.</w:t>
      </w:r>
      <w:r w:rsidRPr="00510078">
        <w:rPr>
          <w:rFonts w:ascii="Times New Roman" w:eastAsia="Times New Roman" w:hAnsi="Times New Roman" w:cs="Times New Roman"/>
        </w:rPr>
        <w:t xml:space="preserve">  If a consumer reporting agency, or, in some cases, a user of consumer reports or a furnisher of information to a consumer reporting agency violates the FCRA, you may be able to sue in state or federal court.</w:t>
      </w:r>
    </w:p>
    <w:p w14:paraId="0BBE460B" w14:textId="77777777" w:rsidR="00510078" w:rsidRPr="00510078" w:rsidRDefault="00510078" w:rsidP="00510078">
      <w:pPr>
        <w:tabs>
          <w:tab w:val="left" w:pos="720"/>
        </w:tabs>
        <w:spacing w:after="0" w:line="240" w:lineRule="auto"/>
        <w:ind w:left="720" w:hanging="360"/>
        <w:contextualSpacing/>
        <w:rPr>
          <w:rFonts w:ascii="Times New Roman" w:eastAsia="Times New Roman" w:hAnsi="Times New Roman" w:cs="Times New Roman"/>
          <w:b/>
        </w:rPr>
      </w:pPr>
    </w:p>
    <w:p w14:paraId="1D91D868" w14:textId="77777777" w:rsidR="00510078" w:rsidRPr="00510078" w:rsidRDefault="00510078" w:rsidP="00510078">
      <w:pPr>
        <w:numPr>
          <w:ilvl w:val="0"/>
          <w:numId w:val="10"/>
        </w:numPr>
        <w:tabs>
          <w:tab w:val="left" w:pos="720"/>
        </w:tabs>
        <w:spacing w:after="0" w:line="240" w:lineRule="auto"/>
        <w:contextualSpacing/>
        <w:rPr>
          <w:rFonts w:ascii="Times New Roman" w:eastAsia="Times New Roman" w:hAnsi="Times New Roman" w:cs="Times New Roman"/>
          <w:b/>
        </w:rPr>
      </w:pPr>
      <w:r w:rsidRPr="00510078">
        <w:rPr>
          <w:rFonts w:ascii="Times New Roman" w:eastAsia="Times New Roman" w:hAnsi="Times New Roman" w:cs="Times New Roman"/>
          <w:b/>
        </w:rPr>
        <w:t xml:space="preserve">Identity theft victims and active duty military personnel have additional rights.  </w:t>
      </w:r>
      <w:r w:rsidRPr="00510078">
        <w:rPr>
          <w:rFonts w:ascii="Times New Roman" w:eastAsia="Times New Roman" w:hAnsi="Times New Roman" w:cs="Times New Roman"/>
        </w:rPr>
        <w:t xml:space="preserve">For more information, visit </w:t>
      </w:r>
      <w:hyperlink r:id="rId15" w:history="1">
        <w:r w:rsidRPr="00510078">
          <w:rPr>
            <w:rFonts w:ascii="Times New Roman" w:eastAsia="Times New Roman" w:hAnsi="Times New Roman" w:cs="Times New Roman"/>
            <w:color w:val="0000FF"/>
            <w:u w:val="single"/>
          </w:rPr>
          <w:t>www.consumerfinance.gov/learnmore</w:t>
        </w:r>
      </w:hyperlink>
      <w:r w:rsidRPr="00510078">
        <w:rPr>
          <w:rFonts w:ascii="Times New Roman" w:eastAsia="Times New Roman" w:hAnsi="Times New Roman" w:cs="Times New Roman"/>
        </w:rPr>
        <w:t>.</w:t>
      </w:r>
    </w:p>
    <w:p w14:paraId="7F27E166" w14:textId="77777777" w:rsidR="00510078" w:rsidRPr="00510078" w:rsidRDefault="00510078" w:rsidP="00510078">
      <w:pPr>
        <w:spacing w:after="0" w:line="240" w:lineRule="auto"/>
        <w:contextualSpacing/>
        <w:rPr>
          <w:rFonts w:ascii="Times New Roman" w:eastAsia="Times New Roman" w:hAnsi="Times New Roman" w:cs="Times New Roman"/>
          <w:b/>
        </w:rPr>
      </w:pPr>
    </w:p>
    <w:p w14:paraId="37FEFB2B" w14:textId="77777777" w:rsidR="00510078" w:rsidRPr="00510078" w:rsidRDefault="00510078" w:rsidP="00510078">
      <w:pPr>
        <w:autoSpaceDE w:val="0"/>
        <w:autoSpaceDN w:val="0"/>
        <w:adjustRightInd w:val="0"/>
        <w:spacing w:after="0" w:line="240" w:lineRule="auto"/>
        <w:ind w:left="360"/>
        <w:contextualSpacing/>
        <w:rPr>
          <w:rFonts w:ascii="Times New Roman" w:eastAsia="Times New Roman" w:hAnsi="Times New Roman" w:cs="Times New Roman"/>
          <w:b/>
        </w:rPr>
      </w:pPr>
      <w:r w:rsidRPr="00510078">
        <w:rPr>
          <w:rFonts w:ascii="Times New Roman" w:eastAsia="Times New Roman" w:hAnsi="Times New Roman" w:cs="Times New Roman"/>
          <w:b/>
        </w:rPr>
        <w:lastRenderedPageBreak/>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14:paraId="4BF676DD" w14:textId="77777777" w:rsidR="00510078" w:rsidRPr="00510078" w:rsidRDefault="00510078" w:rsidP="00510078">
      <w:pPr>
        <w:autoSpaceDE w:val="0"/>
        <w:autoSpaceDN w:val="0"/>
        <w:adjustRightInd w:val="0"/>
        <w:spacing w:after="0" w:line="240" w:lineRule="auto"/>
        <w:ind w:left="360"/>
        <w:contextualSpacing/>
        <w:rPr>
          <w:rFonts w:ascii="Times New Roman" w:eastAsia="Times New Roman" w:hAnsi="Times New Roman" w:cs="Times New Roman"/>
          <w:b/>
        </w:rPr>
      </w:pPr>
    </w:p>
    <w:p w14:paraId="493AD8BF" w14:textId="77777777" w:rsidR="00510078" w:rsidRPr="00510078" w:rsidRDefault="00510078" w:rsidP="00510078">
      <w:pPr>
        <w:autoSpaceDE w:val="0"/>
        <w:autoSpaceDN w:val="0"/>
        <w:adjustRightInd w:val="0"/>
        <w:spacing w:after="0" w:line="240" w:lineRule="auto"/>
        <w:ind w:left="360"/>
        <w:contextualSpacing/>
        <w:rPr>
          <w:rFonts w:ascii="Times New Roman" w:eastAsia="Times New Roman" w:hAnsi="Times New Roman" w:cs="Times New Roman"/>
          <w:b/>
        </w:rPr>
      </w:pPr>
    </w:p>
    <w:p w14:paraId="7199F6C5" w14:textId="77777777" w:rsidR="00510078" w:rsidRPr="00510078" w:rsidRDefault="00510078" w:rsidP="00510078">
      <w:pPr>
        <w:autoSpaceDE w:val="0"/>
        <w:autoSpaceDN w:val="0"/>
        <w:adjustRightInd w:val="0"/>
        <w:spacing w:after="0" w:line="240" w:lineRule="auto"/>
        <w:ind w:left="360"/>
        <w:contextualSpacing/>
        <w:rPr>
          <w:rFonts w:ascii="Times New Roman" w:eastAsia="Times New Roman" w:hAnsi="Times New Roman" w:cs="Times New Roman"/>
          <w:sz w:val="16"/>
          <w:szCs w:val="16"/>
        </w:rPr>
      </w:pPr>
    </w:p>
    <w:tbl>
      <w:tblPr>
        <w:tblStyle w:val="TableGrid"/>
        <w:tblW w:w="10992" w:type="dxa"/>
        <w:tblInd w:w="-691" w:type="dxa"/>
        <w:tblLook w:val="04A0" w:firstRow="1" w:lastRow="0" w:firstColumn="1" w:lastColumn="0" w:noHBand="0" w:noVBand="1"/>
      </w:tblPr>
      <w:tblGrid>
        <w:gridCol w:w="4782"/>
        <w:gridCol w:w="6210"/>
      </w:tblGrid>
      <w:tr w:rsidR="00510078" w:rsidRPr="00510078" w14:paraId="518170BD" w14:textId="77777777" w:rsidTr="007B3292">
        <w:trPr>
          <w:tblHeader/>
        </w:trPr>
        <w:tc>
          <w:tcPr>
            <w:tcW w:w="4782" w:type="dxa"/>
          </w:tcPr>
          <w:p w14:paraId="3A9CC62C" w14:textId="77777777" w:rsidR="00510078" w:rsidRPr="00510078" w:rsidRDefault="00510078" w:rsidP="00510078">
            <w:pPr>
              <w:jc w:val="center"/>
              <w:rPr>
                <w:rFonts w:eastAsia="Times New Roman"/>
                <w:b/>
                <w:sz w:val="18"/>
                <w:szCs w:val="18"/>
              </w:rPr>
            </w:pPr>
            <w:r w:rsidRPr="00510078">
              <w:rPr>
                <w:rFonts w:eastAsia="Times New Roman"/>
                <w:b/>
                <w:sz w:val="18"/>
                <w:szCs w:val="18"/>
              </w:rPr>
              <w:t>TYPE OF BUSINESS:</w:t>
            </w:r>
          </w:p>
        </w:tc>
        <w:tc>
          <w:tcPr>
            <w:tcW w:w="6210" w:type="dxa"/>
          </w:tcPr>
          <w:p w14:paraId="2B6B6153" w14:textId="77777777" w:rsidR="00510078" w:rsidRPr="00510078" w:rsidRDefault="00510078" w:rsidP="00510078">
            <w:pPr>
              <w:jc w:val="center"/>
              <w:rPr>
                <w:rFonts w:eastAsia="Times New Roman"/>
                <w:b/>
                <w:sz w:val="18"/>
                <w:szCs w:val="18"/>
              </w:rPr>
            </w:pPr>
            <w:r w:rsidRPr="00510078">
              <w:rPr>
                <w:rFonts w:eastAsia="Times New Roman"/>
                <w:b/>
                <w:sz w:val="18"/>
                <w:szCs w:val="18"/>
              </w:rPr>
              <w:t>CONTACT:</w:t>
            </w:r>
          </w:p>
        </w:tc>
      </w:tr>
      <w:tr w:rsidR="00510078" w:rsidRPr="00510078" w14:paraId="5615A7CA" w14:textId="77777777" w:rsidTr="007B3292">
        <w:tc>
          <w:tcPr>
            <w:tcW w:w="4782" w:type="dxa"/>
            <w:tcMar>
              <w:top w:w="43" w:type="dxa"/>
              <w:left w:w="115" w:type="dxa"/>
              <w:bottom w:w="43" w:type="dxa"/>
              <w:right w:w="115" w:type="dxa"/>
            </w:tcMar>
          </w:tcPr>
          <w:p w14:paraId="6DCED65A" w14:textId="77777777" w:rsidR="00510078" w:rsidRPr="00510078" w:rsidRDefault="00510078" w:rsidP="00510078">
            <w:pPr>
              <w:rPr>
                <w:rFonts w:eastAsia="Times New Roman"/>
                <w:sz w:val="18"/>
                <w:szCs w:val="18"/>
              </w:rPr>
            </w:pPr>
            <w:r w:rsidRPr="00510078">
              <w:rPr>
                <w:rFonts w:eastAsia="Times New Roman"/>
                <w:sz w:val="18"/>
                <w:szCs w:val="18"/>
              </w:rPr>
              <w:t>1.a. Banks, savings associations, and credit unions with total assets of over $10 billion and their affiliates</w:t>
            </w:r>
          </w:p>
          <w:p w14:paraId="330236C7" w14:textId="77777777" w:rsidR="00510078" w:rsidRPr="00510078" w:rsidRDefault="00510078" w:rsidP="00510078">
            <w:pPr>
              <w:rPr>
                <w:rFonts w:eastAsia="Times New Roman"/>
                <w:sz w:val="18"/>
                <w:szCs w:val="18"/>
              </w:rPr>
            </w:pPr>
          </w:p>
          <w:p w14:paraId="76FC4256" w14:textId="77777777" w:rsidR="00510078" w:rsidRPr="00510078" w:rsidRDefault="00510078" w:rsidP="00510078">
            <w:pPr>
              <w:rPr>
                <w:rFonts w:eastAsia="Times New Roman"/>
                <w:sz w:val="18"/>
                <w:szCs w:val="18"/>
              </w:rPr>
            </w:pPr>
          </w:p>
          <w:p w14:paraId="4689D979" w14:textId="77777777" w:rsidR="00510078" w:rsidRPr="00510078" w:rsidRDefault="00510078" w:rsidP="00510078">
            <w:pPr>
              <w:rPr>
                <w:rFonts w:eastAsia="Times New Roman"/>
                <w:sz w:val="18"/>
                <w:szCs w:val="18"/>
              </w:rPr>
            </w:pPr>
            <w:r w:rsidRPr="00510078">
              <w:rPr>
                <w:rFonts w:eastAsia="Times New Roman"/>
                <w:sz w:val="18"/>
                <w:szCs w:val="18"/>
              </w:rPr>
              <w:t>b. Such affiliates that are not banks, savings associations, or credit unions also should list, in addition to the CFPB:</w:t>
            </w:r>
          </w:p>
        </w:tc>
        <w:tc>
          <w:tcPr>
            <w:tcW w:w="6210" w:type="dxa"/>
            <w:tcMar>
              <w:top w:w="43" w:type="dxa"/>
              <w:left w:w="115" w:type="dxa"/>
              <w:bottom w:w="43" w:type="dxa"/>
              <w:right w:w="115" w:type="dxa"/>
            </w:tcMar>
          </w:tcPr>
          <w:p w14:paraId="3168D717" w14:textId="77777777" w:rsidR="00510078" w:rsidRPr="00510078" w:rsidRDefault="00510078" w:rsidP="00510078">
            <w:pPr>
              <w:rPr>
                <w:rFonts w:eastAsia="Times New Roman"/>
                <w:sz w:val="18"/>
                <w:szCs w:val="18"/>
              </w:rPr>
            </w:pPr>
            <w:r w:rsidRPr="00510078">
              <w:rPr>
                <w:rFonts w:eastAsia="Times New Roman"/>
                <w:sz w:val="18"/>
                <w:szCs w:val="18"/>
              </w:rPr>
              <w:t>a. Consumer Financial Protection Bureau</w:t>
            </w:r>
          </w:p>
          <w:p w14:paraId="1E1068EC" w14:textId="77777777" w:rsidR="00510078" w:rsidRPr="00510078" w:rsidRDefault="00510078" w:rsidP="00510078">
            <w:pPr>
              <w:rPr>
                <w:rFonts w:eastAsia="Times New Roman"/>
                <w:sz w:val="18"/>
                <w:szCs w:val="18"/>
              </w:rPr>
            </w:pPr>
            <w:r w:rsidRPr="00510078">
              <w:rPr>
                <w:rFonts w:eastAsia="Times New Roman"/>
                <w:sz w:val="18"/>
                <w:szCs w:val="18"/>
              </w:rPr>
              <w:t>1700 G Street NW</w:t>
            </w:r>
          </w:p>
          <w:p w14:paraId="7695D7DC" w14:textId="77777777" w:rsidR="00510078" w:rsidRPr="00510078" w:rsidRDefault="00510078" w:rsidP="00510078">
            <w:pPr>
              <w:rPr>
                <w:rFonts w:eastAsia="Times New Roman"/>
                <w:sz w:val="18"/>
                <w:szCs w:val="18"/>
              </w:rPr>
            </w:pPr>
            <w:r w:rsidRPr="00510078">
              <w:rPr>
                <w:rFonts w:eastAsia="Times New Roman"/>
                <w:sz w:val="18"/>
                <w:szCs w:val="18"/>
              </w:rPr>
              <w:t>Washington, DC 20552</w:t>
            </w:r>
          </w:p>
          <w:p w14:paraId="6D87009D" w14:textId="77777777" w:rsidR="00510078" w:rsidRPr="00510078" w:rsidRDefault="00510078" w:rsidP="00510078">
            <w:pPr>
              <w:rPr>
                <w:rFonts w:eastAsia="Times New Roman"/>
                <w:sz w:val="18"/>
                <w:szCs w:val="18"/>
              </w:rPr>
            </w:pPr>
          </w:p>
          <w:p w14:paraId="6F2F843D" w14:textId="77777777" w:rsidR="00510078" w:rsidRPr="00510078" w:rsidRDefault="00510078" w:rsidP="00510078">
            <w:pPr>
              <w:rPr>
                <w:rFonts w:eastAsia="Times New Roman"/>
                <w:sz w:val="18"/>
                <w:szCs w:val="18"/>
              </w:rPr>
            </w:pPr>
            <w:r w:rsidRPr="00510078">
              <w:rPr>
                <w:rFonts w:eastAsia="Times New Roman"/>
                <w:sz w:val="18"/>
                <w:szCs w:val="18"/>
              </w:rPr>
              <w:t>b. Federal Trade Commission</w:t>
            </w:r>
          </w:p>
          <w:p w14:paraId="0CF10615" w14:textId="77777777" w:rsidR="00510078" w:rsidRPr="00510078" w:rsidRDefault="00510078" w:rsidP="00510078">
            <w:pPr>
              <w:rPr>
                <w:rFonts w:eastAsia="Times New Roman"/>
                <w:sz w:val="18"/>
                <w:szCs w:val="18"/>
              </w:rPr>
            </w:pPr>
            <w:r w:rsidRPr="00510078">
              <w:rPr>
                <w:rFonts w:eastAsia="Times New Roman"/>
                <w:sz w:val="18"/>
                <w:szCs w:val="18"/>
              </w:rPr>
              <w:t>Consumer Response Center</w:t>
            </w:r>
          </w:p>
          <w:p w14:paraId="15831917" w14:textId="77777777" w:rsidR="00510078" w:rsidRPr="00510078" w:rsidRDefault="00510078" w:rsidP="00510078">
            <w:pPr>
              <w:rPr>
                <w:rFonts w:eastAsia="Times New Roman"/>
                <w:sz w:val="18"/>
                <w:szCs w:val="18"/>
              </w:rPr>
            </w:pPr>
            <w:r w:rsidRPr="00510078">
              <w:rPr>
                <w:rFonts w:eastAsia="Times New Roman"/>
                <w:sz w:val="18"/>
                <w:szCs w:val="18"/>
              </w:rPr>
              <w:t>600 Pennsylvania Avenue NW</w:t>
            </w:r>
          </w:p>
          <w:p w14:paraId="61664971" w14:textId="77777777" w:rsidR="00510078" w:rsidRPr="00510078" w:rsidRDefault="00510078" w:rsidP="00510078">
            <w:pPr>
              <w:rPr>
                <w:rFonts w:eastAsia="Times New Roman"/>
                <w:sz w:val="18"/>
                <w:szCs w:val="18"/>
              </w:rPr>
            </w:pPr>
            <w:r w:rsidRPr="00510078">
              <w:rPr>
                <w:rFonts w:eastAsia="Times New Roman"/>
                <w:sz w:val="18"/>
                <w:szCs w:val="18"/>
              </w:rPr>
              <w:t>Washington, DC 20580</w:t>
            </w:r>
          </w:p>
          <w:p w14:paraId="2C1C55D5" w14:textId="77777777" w:rsidR="00510078" w:rsidRPr="00510078" w:rsidRDefault="00510078" w:rsidP="00510078">
            <w:pPr>
              <w:rPr>
                <w:rFonts w:eastAsia="Times New Roman"/>
                <w:sz w:val="18"/>
                <w:szCs w:val="18"/>
              </w:rPr>
            </w:pPr>
            <w:r w:rsidRPr="00510078">
              <w:rPr>
                <w:rFonts w:eastAsia="Times New Roman"/>
                <w:sz w:val="18"/>
                <w:szCs w:val="18"/>
              </w:rPr>
              <w:t>(877) 382-4357</w:t>
            </w:r>
          </w:p>
        </w:tc>
      </w:tr>
      <w:tr w:rsidR="00510078" w:rsidRPr="00510078" w14:paraId="63F5C623" w14:textId="77777777" w:rsidTr="007B3292">
        <w:tc>
          <w:tcPr>
            <w:tcW w:w="4782" w:type="dxa"/>
            <w:tcMar>
              <w:top w:w="43" w:type="dxa"/>
              <w:left w:w="115" w:type="dxa"/>
              <w:bottom w:w="43" w:type="dxa"/>
              <w:right w:w="115" w:type="dxa"/>
            </w:tcMar>
          </w:tcPr>
          <w:p w14:paraId="17D2E14D" w14:textId="77777777" w:rsidR="00510078" w:rsidRPr="00510078" w:rsidRDefault="00510078" w:rsidP="00510078">
            <w:pPr>
              <w:rPr>
                <w:rFonts w:eastAsia="Times New Roman"/>
                <w:sz w:val="18"/>
                <w:szCs w:val="18"/>
              </w:rPr>
            </w:pPr>
            <w:r w:rsidRPr="00510078">
              <w:rPr>
                <w:rFonts w:eastAsia="Times New Roman"/>
                <w:sz w:val="18"/>
                <w:szCs w:val="18"/>
              </w:rPr>
              <w:t>2. To the extent not included in item 1 above:</w:t>
            </w:r>
          </w:p>
          <w:p w14:paraId="101A168D" w14:textId="77777777" w:rsidR="00510078" w:rsidRPr="00510078" w:rsidRDefault="00510078" w:rsidP="00510078">
            <w:pPr>
              <w:rPr>
                <w:rFonts w:eastAsia="Times New Roman"/>
                <w:sz w:val="18"/>
                <w:szCs w:val="18"/>
              </w:rPr>
            </w:pPr>
            <w:r w:rsidRPr="00510078">
              <w:rPr>
                <w:rFonts w:eastAsia="Times New Roman"/>
                <w:sz w:val="18"/>
                <w:szCs w:val="18"/>
              </w:rPr>
              <w:t>a. National banks, federal savings associations, and federal branches and federal agencies of foreign banks</w:t>
            </w:r>
          </w:p>
          <w:p w14:paraId="53DFCEF3" w14:textId="77777777" w:rsidR="00510078" w:rsidRPr="00510078" w:rsidRDefault="00510078" w:rsidP="00510078">
            <w:pPr>
              <w:rPr>
                <w:rFonts w:eastAsia="Times New Roman"/>
                <w:sz w:val="18"/>
                <w:szCs w:val="18"/>
              </w:rPr>
            </w:pPr>
          </w:p>
          <w:p w14:paraId="4C13352A" w14:textId="77777777" w:rsidR="00510078" w:rsidRPr="00510078" w:rsidRDefault="00510078" w:rsidP="00510078">
            <w:pPr>
              <w:rPr>
                <w:rFonts w:eastAsia="Times New Roman"/>
                <w:sz w:val="18"/>
                <w:szCs w:val="18"/>
              </w:rPr>
            </w:pPr>
          </w:p>
          <w:p w14:paraId="17EB73E3" w14:textId="77777777" w:rsidR="00510078" w:rsidRPr="00510078" w:rsidRDefault="00510078" w:rsidP="00510078">
            <w:pPr>
              <w:rPr>
                <w:rFonts w:eastAsia="Times New Roman"/>
                <w:sz w:val="18"/>
                <w:szCs w:val="18"/>
              </w:rPr>
            </w:pPr>
            <w:r w:rsidRPr="00510078">
              <w:rPr>
                <w:rFonts w:eastAsia="Times New Roman"/>
                <w:sz w:val="18"/>
                <w:szCs w:val="18"/>
              </w:rPr>
              <w:t>b. 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 Act.</w:t>
            </w:r>
          </w:p>
          <w:p w14:paraId="3EC986F5" w14:textId="77777777" w:rsidR="00510078" w:rsidRPr="00510078" w:rsidRDefault="00510078" w:rsidP="00510078">
            <w:pPr>
              <w:rPr>
                <w:rFonts w:eastAsia="Times New Roman"/>
                <w:sz w:val="18"/>
                <w:szCs w:val="18"/>
              </w:rPr>
            </w:pPr>
          </w:p>
          <w:p w14:paraId="544B4762" w14:textId="77777777" w:rsidR="00510078" w:rsidRPr="00510078" w:rsidRDefault="00510078" w:rsidP="00510078">
            <w:pPr>
              <w:rPr>
                <w:rFonts w:eastAsia="Times New Roman"/>
                <w:sz w:val="18"/>
                <w:szCs w:val="18"/>
              </w:rPr>
            </w:pPr>
            <w:r w:rsidRPr="00510078">
              <w:rPr>
                <w:rFonts w:eastAsia="Times New Roman"/>
                <w:sz w:val="18"/>
                <w:szCs w:val="18"/>
              </w:rPr>
              <w:t>c. Nonmember Insured Banks, Insured State Branches of Foreign Banks, and insured state savings associations</w:t>
            </w:r>
          </w:p>
          <w:p w14:paraId="66FE6765" w14:textId="77777777" w:rsidR="00510078" w:rsidRPr="00510078" w:rsidRDefault="00510078" w:rsidP="00510078">
            <w:pPr>
              <w:rPr>
                <w:rFonts w:eastAsia="Times New Roman"/>
                <w:sz w:val="18"/>
                <w:szCs w:val="18"/>
              </w:rPr>
            </w:pPr>
          </w:p>
          <w:p w14:paraId="48D18401" w14:textId="77777777" w:rsidR="00510078" w:rsidRPr="00510078" w:rsidRDefault="00510078" w:rsidP="00510078">
            <w:pPr>
              <w:rPr>
                <w:rFonts w:eastAsia="Times New Roman"/>
                <w:sz w:val="18"/>
                <w:szCs w:val="18"/>
              </w:rPr>
            </w:pPr>
            <w:r w:rsidRPr="00510078">
              <w:rPr>
                <w:rFonts w:eastAsia="Times New Roman"/>
                <w:sz w:val="18"/>
                <w:szCs w:val="18"/>
              </w:rPr>
              <w:t>d. Federal Credit Unions</w:t>
            </w:r>
          </w:p>
        </w:tc>
        <w:tc>
          <w:tcPr>
            <w:tcW w:w="6210" w:type="dxa"/>
            <w:tcMar>
              <w:top w:w="43" w:type="dxa"/>
              <w:left w:w="115" w:type="dxa"/>
              <w:bottom w:w="43" w:type="dxa"/>
              <w:right w:w="115" w:type="dxa"/>
            </w:tcMar>
          </w:tcPr>
          <w:p w14:paraId="28C1ECF0" w14:textId="77777777" w:rsidR="00510078" w:rsidRPr="00510078" w:rsidRDefault="00510078" w:rsidP="00510078">
            <w:pPr>
              <w:rPr>
                <w:rFonts w:eastAsia="Times New Roman"/>
                <w:sz w:val="18"/>
                <w:szCs w:val="18"/>
              </w:rPr>
            </w:pPr>
            <w:r w:rsidRPr="00510078">
              <w:rPr>
                <w:rFonts w:eastAsia="Times New Roman"/>
                <w:sz w:val="18"/>
                <w:szCs w:val="18"/>
              </w:rPr>
              <w:t>a. Office of the Comptroller of the Currency</w:t>
            </w:r>
          </w:p>
          <w:p w14:paraId="32AB6D1C" w14:textId="77777777" w:rsidR="00510078" w:rsidRPr="00510078" w:rsidRDefault="00510078" w:rsidP="00510078">
            <w:pPr>
              <w:rPr>
                <w:rFonts w:eastAsia="Times New Roman"/>
                <w:sz w:val="18"/>
                <w:szCs w:val="18"/>
              </w:rPr>
            </w:pPr>
            <w:r w:rsidRPr="00510078">
              <w:rPr>
                <w:rFonts w:eastAsia="Times New Roman"/>
                <w:sz w:val="18"/>
                <w:szCs w:val="18"/>
              </w:rPr>
              <w:t>Customer Assistance Group</w:t>
            </w:r>
          </w:p>
          <w:p w14:paraId="75858E4E" w14:textId="77777777" w:rsidR="00510078" w:rsidRPr="00510078" w:rsidRDefault="00510078" w:rsidP="00510078">
            <w:pPr>
              <w:rPr>
                <w:rFonts w:eastAsia="Times New Roman"/>
                <w:sz w:val="18"/>
                <w:szCs w:val="18"/>
              </w:rPr>
            </w:pPr>
            <w:r w:rsidRPr="00510078">
              <w:rPr>
                <w:rFonts w:eastAsia="Times New Roman"/>
                <w:sz w:val="18"/>
                <w:szCs w:val="18"/>
              </w:rPr>
              <w:t>P.O. Box 53570</w:t>
            </w:r>
          </w:p>
          <w:p w14:paraId="1FB13CF3" w14:textId="77777777" w:rsidR="00510078" w:rsidRPr="00510078" w:rsidRDefault="00510078" w:rsidP="00510078">
            <w:pPr>
              <w:rPr>
                <w:rFonts w:eastAsia="Times New Roman"/>
                <w:sz w:val="18"/>
                <w:szCs w:val="18"/>
              </w:rPr>
            </w:pPr>
            <w:r w:rsidRPr="00510078">
              <w:rPr>
                <w:rFonts w:eastAsia="Times New Roman"/>
                <w:sz w:val="18"/>
                <w:szCs w:val="18"/>
              </w:rPr>
              <w:t>Houston, TX 77052</w:t>
            </w:r>
          </w:p>
          <w:p w14:paraId="6D7BFE6E" w14:textId="77777777" w:rsidR="00510078" w:rsidRPr="00510078" w:rsidRDefault="00510078" w:rsidP="00510078">
            <w:pPr>
              <w:rPr>
                <w:rFonts w:eastAsia="Times New Roman"/>
                <w:sz w:val="18"/>
                <w:szCs w:val="18"/>
              </w:rPr>
            </w:pPr>
          </w:p>
          <w:p w14:paraId="48DCBF17" w14:textId="77777777" w:rsidR="00510078" w:rsidRPr="00510078" w:rsidRDefault="00510078" w:rsidP="00510078">
            <w:pPr>
              <w:rPr>
                <w:rFonts w:eastAsia="Times New Roman"/>
                <w:sz w:val="18"/>
                <w:szCs w:val="18"/>
              </w:rPr>
            </w:pPr>
            <w:r w:rsidRPr="00510078">
              <w:rPr>
                <w:rFonts w:eastAsia="Times New Roman"/>
                <w:sz w:val="18"/>
                <w:szCs w:val="18"/>
              </w:rPr>
              <w:t>b. Federal Reserve Consumer Help Center</w:t>
            </w:r>
          </w:p>
          <w:p w14:paraId="579BBC61" w14:textId="77777777" w:rsidR="00510078" w:rsidRPr="00510078" w:rsidRDefault="00510078" w:rsidP="00510078">
            <w:pPr>
              <w:rPr>
                <w:rFonts w:eastAsia="Times New Roman"/>
                <w:sz w:val="18"/>
                <w:szCs w:val="18"/>
              </w:rPr>
            </w:pPr>
            <w:r w:rsidRPr="00510078">
              <w:rPr>
                <w:rFonts w:eastAsia="Times New Roman"/>
                <w:sz w:val="18"/>
                <w:szCs w:val="18"/>
              </w:rPr>
              <w:t>P.O. Box 1200</w:t>
            </w:r>
          </w:p>
          <w:p w14:paraId="0C96CC14" w14:textId="77777777" w:rsidR="00510078" w:rsidRPr="00510078" w:rsidRDefault="00510078" w:rsidP="00510078">
            <w:pPr>
              <w:rPr>
                <w:rFonts w:eastAsia="Times New Roman"/>
                <w:sz w:val="18"/>
                <w:szCs w:val="18"/>
              </w:rPr>
            </w:pPr>
            <w:r w:rsidRPr="00510078">
              <w:rPr>
                <w:rFonts w:eastAsia="Times New Roman"/>
                <w:sz w:val="18"/>
                <w:szCs w:val="18"/>
              </w:rPr>
              <w:t>Minneapolis, MN 55480</w:t>
            </w:r>
          </w:p>
          <w:p w14:paraId="101FD1E4" w14:textId="77777777" w:rsidR="00510078" w:rsidRPr="00510078" w:rsidRDefault="00510078" w:rsidP="00510078">
            <w:pPr>
              <w:rPr>
                <w:rFonts w:eastAsia="Times New Roman"/>
                <w:sz w:val="18"/>
                <w:szCs w:val="18"/>
              </w:rPr>
            </w:pPr>
          </w:p>
          <w:p w14:paraId="2FC3DB44" w14:textId="77777777" w:rsidR="00510078" w:rsidRPr="00510078" w:rsidRDefault="00510078" w:rsidP="00510078">
            <w:pPr>
              <w:rPr>
                <w:rFonts w:eastAsia="Times New Roman"/>
                <w:sz w:val="18"/>
                <w:szCs w:val="18"/>
              </w:rPr>
            </w:pPr>
            <w:r w:rsidRPr="00510078">
              <w:rPr>
                <w:rFonts w:eastAsia="Times New Roman"/>
                <w:sz w:val="18"/>
                <w:szCs w:val="18"/>
              </w:rPr>
              <w:t>c. Division of Depositor and Consumer Protection</w:t>
            </w:r>
          </w:p>
          <w:p w14:paraId="07BF8577" w14:textId="77777777" w:rsidR="00510078" w:rsidRPr="00510078" w:rsidRDefault="00510078" w:rsidP="00510078">
            <w:pPr>
              <w:rPr>
                <w:rFonts w:eastAsia="Times New Roman"/>
                <w:sz w:val="18"/>
                <w:szCs w:val="18"/>
              </w:rPr>
            </w:pPr>
            <w:r w:rsidRPr="00510078">
              <w:rPr>
                <w:rFonts w:eastAsia="Times New Roman"/>
                <w:sz w:val="18"/>
                <w:szCs w:val="18"/>
              </w:rPr>
              <w:t>National Center for Consumer and Depositor Assistance</w:t>
            </w:r>
          </w:p>
          <w:p w14:paraId="596FDDD3" w14:textId="77777777" w:rsidR="00510078" w:rsidRPr="00510078" w:rsidRDefault="00510078" w:rsidP="00510078">
            <w:pPr>
              <w:rPr>
                <w:rFonts w:eastAsia="Times New Roman"/>
                <w:sz w:val="18"/>
                <w:szCs w:val="18"/>
              </w:rPr>
            </w:pPr>
            <w:r w:rsidRPr="00510078">
              <w:rPr>
                <w:rFonts w:eastAsia="Times New Roman"/>
                <w:sz w:val="18"/>
                <w:szCs w:val="18"/>
              </w:rPr>
              <w:t>Federal Deposit Insurance Corporation</w:t>
            </w:r>
          </w:p>
          <w:p w14:paraId="339DDF50" w14:textId="77777777" w:rsidR="00510078" w:rsidRPr="00510078" w:rsidRDefault="00510078" w:rsidP="00510078">
            <w:pPr>
              <w:rPr>
                <w:rFonts w:eastAsia="Times New Roman"/>
                <w:sz w:val="18"/>
                <w:szCs w:val="18"/>
              </w:rPr>
            </w:pPr>
            <w:r w:rsidRPr="00510078">
              <w:rPr>
                <w:rFonts w:eastAsia="Times New Roman"/>
                <w:sz w:val="18"/>
                <w:szCs w:val="18"/>
              </w:rPr>
              <w:t>1100 Walnut Street, Box #11</w:t>
            </w:r>
          </w:p>
          <w:p w14:paraId="4A8CDCF9" w14:textId="77777777" w:rsidR="00510078" w:rsidRPr="00510078" w:rsidRDefault="00510078" w:rsidP="00510078">
            <w:pPr>
              <w:rPr>
                <w:rFonts w:eastAsia="Times New Roman"/>
                <w:sz w:val="18"/>
                <w:szCs w:val="18"/>
              </w:rPr>
            </w:pPr>
            <w:r w:rsidRPr="00510078">
              <w:rPr>
                <w:rFonts w:eastAsia="Times New Roman"/>
                <w:sz w:val="18"/>
                <w:szCs w:val="18"/>
              </w:rPr>
              <w:t>Kansas City, MO 64106</w:t>
            </w:r>
          </w:p>
          <w:p w14:paraId="19061F4A" w14:textId="77777777" w:rsidR="00510078" w:rsidRPr="00510078" w:rsidRDefault="00510078" w:rsidP="00510078">
            <w:pPr>
              <w:rPr>
                <w:rFonts w:eastAsia="Times New Roman"/>
                <w:sz w:val="18"/>
                <w:szCs w:val="18"/>
              </w:rPr>
            </w:pPr>
          </w:p>
          <w:p w14:paraId="1AEB23C4" w14:textId="77777777" w:rsidR="00510078" w:rsidRPr="00510078" w:rsidRDefault="00510078" w:rsidP="00510078">
            <w:pPr>
              <w:rPr>
                <w:rFonts w:eastAsia="Times New Roman"/>
                <w:sz w:val="18"/>
                <w:szCs w:val="18"/>
              </w:rPr>
            </w:pPr>
            <w:r w:rsidRPr="00510078">
              <w:rPr>
                <w:rFonts w:eastAsia="Times New Roman"/>
                <w:sz w:val="18"/>
                <w:szCs w:val="18"/>
              </w:rPr>
              <w:t>d. National Credit Union Administration</w:t>
            </w:r>
          </w:p>
          <w:p w14:paraId="49C7CD6D" w14:textId="77777777" w:rsidR="00510078" w:rsidRPr="00510078" w:rsidRDefault="00510078" w:rsidP="00510078">
            <w:pPr>
              <w:rPr>
                <w:rFonts w:eastAsia="Times New Roman"/>
                <w:sz w:val="18"/>
                <w:szCs w:val="18"/>
              </w:rPr>
            </w:pPr>
            <w:r w:rsidRPr="00510078">
              <w:rPr>
                <w:rFonts w:eastAsia="Times New Roman"/>
                <w:sz w:val="18"/>
                <w:szCs w:val="18"/>
              </w:rPr>
              <w:t>Office of Consumer Financial Protection</w:t>
            </w:r>
          </w:p>
          <w:p w14:paraId="1120A36B" w14:textId="77777777" w:rsidR="00510078" w:rsidRPr="00510078" w:rsidRDefault="00510078" w:rsidP="00510078">
            <w:pPr>
              <w:rPr>
                <w:rFonts w:eastAsia="Times New Roman"/>
                <w:sz w:val="18"/>
                <w:szCs w:val="18"/>
              </w:rPr>
            </w:pPr>
            <w:r w:rsidRPr="00510078">
              <w:rPr>
                <w:rFonts w:eastAsia="Times New Roman"/>
                <w:sz w:val="18"/>
                <w:szCs w:val="18"/>
              </w:rPr>
              <w:t>1775 Duke Street</w:t>
            </w:r>
          </w:p>
          <w:p w14:paraId="2C2A0B07" w14:textId="77777777" w:rsidR="00510078" w:rsidRPr="00510078" w:rsidRDefault="00510078" w:rsidP="00510078">
            <w:pPr>
              <w:rPr>
                <w:rFonts w:eastAsia="Times New Roman"/>
                <w:sz w:val="18"/>
                <w:szCs w:val="18"/>
              </w:rPr>
            </w:pPr>
            <w:r w:rsidRPr="00510078">
              <w:rPr>
                <w:rFonts w:eastAsia="Times New Roman"/>
                <w:sz w:val="18"/>
                <w:szCs w:val="18"/>
              </w:rPr>
              <w:t>Alexandria, VA 22314</w:t>
            </w:r>
          </w:p>
        </w:tc>
      </w:tr>
      <w:tr w:rsidR="00510078" w:rsidRPr="00510078" w14:paraId="00530E7D" w14:textId="77777777" w:rsidTr="007B3292">
        <w:tc>
          <w:tcPr>
            <w:tcW w:w="4782" w:type="dxa"/>
            <w:tcMar>
              <w:top w:w="43" w:type="dxa"/>
              <w:left w:w="115" w:type="dxa"/>
              <w:bottom w:w="43" w:type="dxa"/>
              <w:right w:w="115" w:type="dxa"/>
            </w:tcMar>
          </w:tcPr>
          <w:p w14:paraId="66BF0833" w14:textId="77777777" w:rsidR="00510078" w:rsidRPr="00510078" w:rsidRDefault="00510078" w:rsidP="00510078">
            <w:pPr>
              <w:rPr>
                <w:rFonts w:eastAsia="Times New Roman"/>
                <w:sz w:val="18"/>
                <w:szCs w:val="18"/>
              </w:rPr>
            </w:pPr>
            <w:r w:rsidRPr="00510078">
              <w:rPr>
                <w:rFonts w:eastAsia="Times New Roman"/>
                <w:sz w:val="18"/>
                <w:szCs w:val="18"/>
              </w:rPr>
              <w:t>3. Air carriers</w:t>
            </w:r>
          </w:p>
        </w:tc>
        <w:tc>
          <w:tcPr>
            <w:tcW w:w="6210" w:type="dxa"/>
            <w:tcMar>
              <w:top w:w="43" w:type="dxa"/>
              <w:left w:w="115" w:type="dxa"/>
              <w:bottom w:w="43" w:type="dxa"/>
              <w:right w:w="115" w:type="dxa"/>
            </w:tcMar>
          </w:tcPr>
          <w:p w14:paraId="49AA846A" w14:textId="77777777" w:rsidR="00510078" w:rsidRPr="00510078" w:rsidRDefault="00510078" w:rsidP="00510078">
            <w:pPr>
              <w:rPr>
                <w:rFonts w:eastAsia="Times New Roman"/>
                <w:sz w:val="18"/>
                <w:szCs w:val="18"/>
              </w:rPr>
            </w:pPr>
            <w:r w:rsidRPr="00510078">
              <w:rPr>
                <w:rFonts w:eastAsia="Times New Roman"/>
                <w:sz w:val="18"/>
                <w:szCs w:val="18"/>
              </w:rPr>
              <w:t>Assistant General Counsel for Office of Aviation Protection</w:t>
            </w:r>
          </w:p>
          <w:p w14:paraId="2DA6A1F6" w14:textId="77777777" w:rsidR="00510078" w:rsidRPr="00510078" w:rsidRDefault="00510078" w:rsidP="00510078">
            <w:pPr>
              <w:rPr>
                <w:rFonts w:eastAsia="Times New Roman"/>
                <w:sz w:val="18"/>
                <w:szCs w:val="18"/>
              </w:rPr>
            </w:pPr>
            <w:r w:rsidRPr="00510078">
              <w:rPr>
                <w:rFonts w:eastAsia="Times New Roman"/>
                <w:sz w:val="18"/>
                <w:szCs w:val="18"/>
              </w:rPr>
              <w:t>Department of Transportation</w:t>
            </w:r>
          </w:p>
          <w:p w14:paraId="6CA030D5" w14:textId="77777777" w:rsidR="00510078" w:rsidRPr="00510078" w:rsidRDefault="00510078" w:rsidP="00510078">
            <w:pPr>
              <w:rPr>
                <w:rFonts w:eastAsia="Times New Roman"/>
                <w:sz w:val="18"/>
                <w:szCs w:val="18"/>
              </w:rPr>
            </w:pPr>
            <w:r w:rsidRPr="00510078">
              <w:rPr>
                <w:rFonts w:eastAsia="Times New Roman"/>
                <w:sz w:val="18"/>
                <w:szCs w:val="18"/>
              </w:rPr>
              <w:t>1200 New Jersey Avenue SE</w:t>
            </w:r>
          </w:p>
          <w:p w14:paraId="587E4CBF" w14:textId="77777777" w:rsidR="00510078" w:rsidRPr="00510078" w:rsidRDefault="00510078" w:rsidP="00510078">
            <w:pPr>
              <w:rPr>
                <w:rFonts w:eastAsia="Times New Roman"/>
                <w:sz w:val="18"/>
                <w:szCs w:val="18"/>
              </w:rPr>
            </w:pPr>
            <w:r w:rsidRPr="00510078">
              <w:rPr>
                <w:rFonts w:eastAsia="Times New Roman"/>
                <w:sz w:val="18"/>
                <w:szCs w:val="18"/>
              </w:rPr>
              <w:t>Washington, DC 20590</w:t>
            </w:r>
          </w:p>
        </w:tc>
      </w:tr>
      <w:tr w:rsidR="00510078" w:rsidRPr="00510078" w14:paraId="23005A5D" w14:textId="77777777" w:rsidTr="007B3292">
        <w:tc>
          <w:tcPr>
            <w:tcW w:w="4782" w:type="dxa"/>
            <w:tcMar>
              <w:top w:w="43" w:type="dxa"/>
              <w:left w:w="115" w:type="dxa"/>
              <w:bottom w:w="43" w:type="dxa"/>
              <w:right w:w="115" w:type="dxa"/>
            </w:tcMar>
          </w:tcPr>
          <w:p w14:paraId="0D5F6F63" w14:textId="77777777" w:rsidR="00510078" w:rsidRPr="00510078" w:rsidRDefault="00510078" w:rsidP="00510078">
            <w:pPr>
              <w:rPr>
                <w:rFonts w:eastAsia="Times New Roman"/>
                <w:sz w:val="18"/>
                <w:szCs w:val="18"/>
              </w:rPr>
            </w:pPr>
            <w:r w:rsidRPr="00510078">
              <w:rPr>
                <w:rFonts w:eastAsia="Times New Roman"/>
                <w:sz w:val="18"/>
                <w:szCs w:val="18"/>
              </w:rPr>
              <w:t>4. Creditors Subject to the Surface Transportation Board</w:t>
            </w:r>
          </w:p>
        </w:tc>
        <w:tc>
          <w:tcPr>
            <w:tcW w:w="6210" w:type="dxa"/>
            <w:tcMar>
              <w:top w:w="43" w:type="dxa"/>
              <w:left w:w="115" w:type="dxa"/>
              <w:bottom w:w="43" w:type="dxa"/>
              <w:right w:w="115" w:type="dxa"/>
            </w:tcMar>
          </w:tcPr>
          <w:p w14:paraId="2140CF42" w14:textId="77777777" w:rsidR="00510078" w:rsidRPr="00510078" w:rsidRDefault="00510078" w:rsidP="00510078">
            <w:pPr>
              <w:rPr>
                <w:rFonts w:eastAsia="Times New Roman"/>
                <w:sz w:val="18"/>
                <w:szCs w:val="18"/>
              </w:rPr>
            </w:pPr>
            <w:r w:rsidRPr="00510078">
              <w:rPr>
                <w:rFonts w:eastAsia="Times New Roman"/>
                <w:sz w:val="18"/>
                <w:szCs w:val="18"/>
              </w:rPr>
              <w:t>Office of Public Assistance, Governmental Affairs, and Compliance</w:t>
            </w:r>
          </w:p>
          <w:p w14:paraId="4E5BD1DA" w14:textId="77777777" w:rsidR="00510078" w:rsidRPr="00510078" w:rsidRDefault="00510078" w:rsidP="00510078">
            <w:pPr>
              <w:rPr>
                <w:rFonts w:eastAsia="Times New Roman"/>
                <w:sz w:val="18"/>
                <w:szCs w:val="18"/>
              </w:rPr>
            </w:pPr>
            <w:r w:rsidRPr="00510078">
              <w:rPr>
                <w:rFonts w:eastAsia="Times New Roman"/>
                <w:sz w:val="18"/>
                <w:szCs w:val="18"/>
              </w:rPr>
              <w:t>Surface Transportation Board</w:t>
            </w:r>
          </w:p>
          <w:p w14:paraId="338E7110" w14:textId="77777777" w:rsidR="00510078" w:rsidRPr="00510078" w:rsidRDefault="00510078" w:rsidP="00510078">
            <w:pPr>
              <w:rPr>
                <w:rFonts w:eastAsia="Times New Roman"/>
                <w:sz w:val="18"/>
                <w:szCs w:val="18"/>
              </w:rPr>
            </w:pPr>
            <w:r w:rsidRPr="00510078">
              <w:rPr>
                <w:rFonts w:eastAsia="Times New Roman"/>
                <w:sz w:val="18"/>
                <w:szCs w:val="18"/>
              </w:rPr>
              <w:t>395 E Street SW</w:t>
            </w:r>
          </w:p>
          <w:p w14:paraId="7A94369F" w14:textId="77777777" w:rsidR="00510078" w:rsidRPr="00510078" w:rsidRDefault="00510078" w:rsidP="00510078">
            <w:pPr>
              <w:rPr>
                <w:rFonts w:eastAsia="Times New Roman"/>
                <w:sz w:val="18"/>
                <w:szCs w:val="18"/>
              </w:rPr>
            </w:pPr>
            <w:r w:rsidRPr="00510078">
              <w:rPr>
                <w:rFonts w:eastAsia="Times New Roman"/>
                <w:sz w:val="18"/>
                <w:szCs w:val="18"/>
              </w:rPr>
              <w:t>Washington, DC 20423</w:t>
            </w:r>
          </w:p>
        </w:tc>
      </w:tr>
      <w:tr w:rsidR="00510078" w:rsidRPr="00510078" w14:paraId="51E6BD8D" w14:textId="77777777" w:rsidTr="007B3292">
        <w:tc>
          <w:tcPr>
            <w:tcW w:w="4782" w:type="dxa"/>
            <w:tcMar>
              <w:top w:w="43" w:type="dxa"/>
              <w:left w:w="115" w:type="dxa"/>
              <w:bottom w:w="43" w:type="dxa"/>
              <w:right w:w="115" w:type="dxa"/>
            </w:tcMar>
          </w:tcPr>
          <w:p w14:paraId="5F976B23" w14:textId="77777777" w:rsidR="00510078" w:rsidRPr="00510078" w:rsidRDefault="00510078" w:rsidP="00510078">
            <w:pPr>
              <w:rPr>
                <w:rFonts w:eastAsia="Times New Roman"/>
                <w:sz w:val="18"/>
                <w:szCs w:val="18"/>
              </w:rPr>
            </w:pPr>
            <w:r w:rsidRPr="00510078">
              <w:rPr>
                <w:rFonts w:eastAsia="Times New Roman"/>
                <w:sz w:val="18"/>
                <w:szCs w:val="18"/>
              </w:rPr>
              <w:t>5. Creditors Subject to the Packers and Stockyards Act, 1921</w:t>
            </w:r>
          </w:p>
        </w:tc>
        <w:tc>
          <w:tcPr>
            <w:tcW w:w="6210" w:type="dxa"/>
            <w:tcMar>
              <w:top w:w="43" w:type="dxa"/>
              <w:left w:w="115" w:type="dxa"/>
              <w:bottom w:w="43" w:type="dxa"/>
              <w:right w:w="115" w:type="dxa"/>
            </w:tcMar>
          </w:tcPr>
          <w:p w14:paraId="4EF6173F" w14:textId="77777777" w:rsidR="00510078" w:rsidRPr="00510078" w:rsidRDefault="00510078" w:rsidP="00510078">
            <w:pPr>
              <w:rPr>
                <w:rFonts w:eastAsia="Times New Roman"/>
                <w:sz w:val="18"/>
                <w:szCs w:val="18"/>
              </w:rPr>
            </w:pPr>
            <w:r w:rsidRPr="00510078">
              <w:rPr>
                <w:rFonts w:eastAsia="Times New Roman"/>
                <w:sz w:val="18"/>
                <w:szCs w:val="18"/>
              </w:rPr>
              <w:t>Nearest Packers and Stockyards Division Regional Office</w:t>
            </w:r>
          </w:p>
        </w:tc>
      </w:tr>
      <w:tr w:rsidR="00510078" w:rsidRPr="00510078" w14:paraId="47690887" w14:textId="77777777" w:rsidTr="007B3292">
        <w:tc>
          <w:tcPr>
            <w:tcW w:w="4782" w:type="dxa"/>
            <w:tcMar>
              <w:top w:w="43" w:type="dxa"/>
              <w:left w:w="115" w:type="dxa"/>
              <w:bottom w:w="43" w:type="dxa"/>
              <w:right w:w="115" w:type="dxa"/>
            </w:tcMar>
          </w:tcPr>
          <w:p w14:paraId="1C02B91E" w14:textId="77777777" w:rsidR="00510078" w:rsidRPr="00510078" w:rsidRDefault="00510078" w:rsidP="00510078">
            <w:pPr>
              <w:rPr>
                <w:rFonts w:eastAsia="Times New Roman"/>
                <w:sz w:val="18"/>
                <w:szCs w:val="18"/>
              </w:rPr>
            </w:pPr>
            <w:r w:rsidRPr="00510078">
              <w:rPr>
                <w:rFonts w:eastAsia="Times New Roman"/>
                <w:sz w:val="18"/>
                <w:szCs w:val="18"/>
              </w:rPr>
              <w:t>6. Small Business Investment Companies</w:t>
            </w:r>
          </w:p>
        </w:tc>
        <w:tc>
          <w:tcPr>
            <w:tcW w:w="6210" w:type="dxa"/>
            <w:tcMar>
              <w:top w:w="43" w:type="dxa"/>
              <w:left w:w="115" w:type="dxa"/>
              <w:bottom w:w="43" w:type="dxa"/>
              <w:right w:w="115" w:type="dxa"/>
            </w:tcMar>
          </w:tcPr>
          <w:p w14:paraId="2F848725" w14:textId="77777777" w:rsidR="00510078" w:rsidRPr="00510078" w:rsidRDefault="00510078" w:rsidP="00510078">
            <w:pPr>
              <w:rPr>
                <w:rFonts w:eastAsia="Times New Roman"/>
                <w:sz w:val="18"/>
                <w:szCs w:val="18"/>
              </w:rPr>
            </w:pPr>
            <w:r w:rsidRPr="00510078">
              <w:rPr>
                <w:rFonts w:eastAsia="Times New Roman"/>
                <w:sz w:val="18"/>
                <w:szCs w:val="18"/>
              </w:rPr>
              <w:t>Associate Administrator, Office of Capital Access</w:t>
            </w:r>
          </w:p>
          <w:p w14:paraId="0A4168B7" w14:textId="77777777" w:rsidR="00510078" w:rsidRPr="00510078" w:rsidRDefault="00510078" w:rsidP="00510078">
            <w:pPr>
              <w:rPr>
                <w:rFonts w:eastAsia="Times New Roman"/>
                <w:sz w:val="18"/>
                <w:szCs w:val="18"/>
              </w:rPr>
            </w:pPr>
            <w:r w:rsidRPr="00510078">
              <w:rPr>
                <w:rFonts w:eastAsia="Times New Roman"/>
                <w:sz w:val="18"/>
                <w:szCs w:val="18"/>
              </w:rPr>
              <w:t>United States Small Business Administration</w:t>
            </w:r>
          </w:p>
          <w:p w14:paraId="0A5AF8E5" w14:textId="77777777" w:rsidR="00510078" w:rsidRPr="00510078" w:rsidRDefault="00510078" w:rsidP="00510078">
            <w:pPr>
              <w:rPr>
                <w:rFonts w:eastAsia="Times New Roman"/>
                <w:sz w:val="18"/>
                <w:szCs w:val="18"/>
              </w:rPr>
            </w:pPr>
            <w:r w:rsidRPr="00510078">
              <w:rPr>
                <w:rFonts w:eastAsia="Times New Roman"/>
                <w:sz w:val="18"/>
                <w:szCs w:val="18"/>
              </w:rPr>
              <w:t>409 Third Street SW, Suite 8200</w:t>
            </w:r>
          </w:p>
          <w:p w14:paraId="5F0B1672" w14:textId="77777777" w:rsidR="00510078" w:rsidRPr="00510078" w:rsidRDefault="00510078" w:rsidP="00510078">
            <w:pPr>
              <w:rPr>
                <w:rFonts w:eastAsia="Times New Roman"/>
                <w:sz w:val="18"/>
                <w:szCs w:val="18"/>
              </w:rPr>
            </w:pPr>
            <w:r w:rsidRPr="00510078">
              <w:rPr>
                <w:rFonts w:eastAsia="Times New Roman"/>
                <w:sz w:val="18"/>
                <w:szCs w:val="18"/>
              </w:rPr>
              <w:t>Washington, DC 20416</w:t>
            </w:r>
          </w:p>
        </w:tc>
      </w:tr>
      <w:tr w:rsidR="00510078" w:rsidRPr="00510078" w14:paraId="3C507833" w14:textId="77777777" w:rsidTr="007B3292">
        <w:tc>
          <w:tcPr>
            <w:tcW w:w="4782" w:type="dxa"/>
            <w:tcMar>
              <w:top w:w="43" w:type="dxa"/>
              <w:left w:w="115" w:type="dxa"/>
              <w:bottom w:w="43" w:type="dxa"/>
              <w:right w:w="115" w:type="dxa"/>
            </w:tcMar>
          </w:tcPr>
          <w:p w14:paraId="2378F936" w14:textId="77777777" w:rsidR="00510078" w:rsidRPr="00510078" w:rsidRDefault="00510078" w:rsidP="00510078">
            <w:pPr>
              <w:rPr>
                <w:rFonts w:eastAsia="Times New Roman"/>
                <w:sz w:val="18"/>
                <w:szCs w:val="18"/>
              </w:rPr>
            </w:pPr>
            <w:r w:rsidRPr="00510078">
              <w:rPr>
                <w:rFonts w:eastAsia="Times New Roman"/>
                <w:sz w:val="18"/>
                <w:szCs w:val="18"/>
              </w:rPr>
              <w:t>7. Brokers and Dealers</w:t>
            </w:r>
          </w:p>
        </w:tc>
        <w:tc>
          <w:tcPr>
            <w:tcW w:w="6210" w:type="dxa"/>
            <w:tcMar>
              <w:top w:w="43" w:type="dxa"/>
              <w:left w:w="115" w:type="dxa"/>
              <w:bottom w:w="43" w:type="dxa"/>
              <w:right w:w="115" w:type="dxa"/>
            </w:tcMar>
          </w:tcPr>
          <w:p w14:paraId="72FD621C" w14:textId="77777777" w:rsidR="00510078" w:rsidRPr="00510078" w:rsidRDefault="00510078" w:rsidP="00510078">
            <w:pPr>
              <w:rPr>
                <w:rFonts w:eastAsia="Times New Roman"/>
                <w:sz w:val="18"/>
                <w:szCs w:val="18"/>
              </w:rPr>
            </w:pPr>
            <w:r w:rsidRPr="00510078">
              <w:rPr>
                <w:rFonts w:eastAsia="Times New Roman"/>
                <w:sz w:val="18"/>
                <w:szCs w:val="18"/>
              </w:rPr>
              <w:t>Securities and Exchange Commission</w:t>
            </w:r>
          </w:p>
          <w:p w14:paraId="7DA9AFAC" w14:textId="77777777" w:rsidR="00510078" w:rsidRPr="00510078" w:rsidRDefault="00510078" w:rsidP="00510078">
            <w:pPr>
              <w:rPr>
                <w:rFonts w:eastAsia="Times New Roman"/>
                <w:sz w:val="18"/>
                <w:szCs w:val="18"/>
              </w:rPr>
            </w:pPr>
            <w:r w:rsidRPr="00510078">
              <w:rPr>
                <w:rFonts w:eastAsia="Times New Roman"/>
                <w:sz w:val="18"/>
                <w:szCs w:val="18"/>
              </w:rPr>
              <w:t>100 F Street NE</w:t>
            </w:r>
          </w:p>
          <w:p w14:paraId="71C56213" w14:textId="77777777" w:rsidR="00510078" w:rsidRPr="00510078" w:rsidRDefault="00510078" w:rsidP="00510078">
            <w:pPr>
              <w:rPr>
                <w:rFonts w:eastAsia="Times New Roman"/>
                <w:sz w:val="18"/>
                <w:szCs w:val="18"/>
              </w:rPr>
            </w:pPr>
            <w:r w:rsidRPr="00510078">
              <w:rPr>
                <w:rFonts w:eastAsia="Times New Roman"/>
                <w:sz w:val="18"/>
                <w:szCs w:val="18"/>
              </w:rPr>
              <w:t>Washington, DC 20549</w:t>
            </w:r>
          </w:p>
        </w:tc>
      </w:tr>
      <w:tr w:rsidR="00510078" w:rsidRPr="00510078" w14:paraId="7E0FC9C9" w14:textId="77777777" w:rsidTr="007B3292">
        <w:tc>
          <w:tcPr>
            <w:tcW w:w="4782" w:type="dxa"/>
            <w:tcMar>
              <w:top w:w="43" w:type="dxa"/>
              <w:left w:w="115" w:type="dxa"/>
              <w:bottom w:w="43" w:type="dxa"/>
              <w:right w:w="115" w:type="dxa"/>
            </w:tcMar>
          </w:tcPr>
          <w:p w14:paraId="76201BC2" w14:textId="77777777" w:rsidR="00510078" w:rsidRPr="00510078" w:rsidRDefault="00510078" w:rsidP="00510078">
            <w:pPr>
              <w:rPr>
                <w:rFonts w:eastAsia="Times New Roman"/>
                <w:sz w:val="18"/>
                <w:szCs w:val="18"/>
              </w:rPr>
            </w:pPr>
            <w:r w:rsidRPr="00510078">
              <w:rPr>
                <w:rFonts w:eastAsia="Times New Roman"/>
                <w:sz w:val="18"/>
                <w:szCs w:val="18"/>
              </w:rPr>
              <w:t>8. Institutions that are members of the Farm Credit System</w:t>
            </w:r>
            <w:r w:rsidRPr="00510078" w:rsidDel="00EF689F">
              <w:rPr>
                <w:rFonts w:eastAsia="Times New Roman"/>
                <w:sz w:val="18"/>
                <w:szCs w:val="18"/>
              </w:rPr>
              <w:t xml:space="preserve"> </w:t>
            </w:r>
          </w:p>
        </w:tc>
        <w:tc>
          <w:tcPr>
            <w:tcW w:w="6210" w:type="dxa"/>
            <w:tcMar>
              <w:top w:w="43" w:type="dxa"/>
              <w:left w:w="115" w:type="dxa"/>
              <w:bottom w:w="43" w:type="dxa"/>
              <w:right w:w="115" w:type="dxa"/>
            </w:tcMar>
          </w:tcPr>
          <w:p w14:paraId="48D5DC82" w14:textId="77777777" w:rsidR="00510078" w:rsidRPr="00510078" w:rsidRDefault="00510078" w:rsidP="00510078">
            <w:pPr>
              <w:rPr>
                <w:rFonts w:eastAsia="Times New Roman"/>
                <w:sz w:val="18"/>
                <w:szCs w:val="18"/>
              </w:rPr>
            </w:pPr>
            <w:r w:rsidRPr="00510078">
              <w:rPr>
                <w:rFonts w:eastAsia="Times New Roman"/>
                <w:sz w:val="18"/>
                <w:szCs w:val="18"/>
              </w:rPr>
              <w:t>Farm Credit Administration</w:t>
            </w:r>
          </w:p>
          <w:p w14:paraId="4F794AF5" w14:textId="77777777" w:rsidR="00510078" w:rsidRPr="00510078" w:rsidRDefault="00510078" w:rsidP="00510078">
            <w:pPr>
              <w:rPr>
                <w:rFonts w:eastAsia="Times New Roman"/>
                <w:sz w:val="18"/>
                <w:szCs w:val="18"/>
              </w:rPr>
            </w:pPr>
            <w:r w:rsidRPr="00510078">
              <w:rPr>
                <w:rFonts w:eastAsia="Times New Roman"/>
                <w:sz w:val="18"/>
                <w:szCs w:val="18"/>
              </w:rPr>
              <w:t>1501 Farm Credit Drive</w:t>
            </w:r>
          </w:p>
          <w:p w14:paraId="7B3D69C6" w14:textId="77777777" w:rsidR="00510078" w:rsidRPr="00510078" w:rsidRDefault="00510078" w:rsidP="00510078">
            <w:pPr>
              <w:rPr>
                <w:rFonts w:eastAsia="Times New Roman"/>
                <w:sz w:val="18"/>
                <w:szCs w:val="18"/>
              </w:rPr>
            </w:pPr>
            <w:r w:rsidRPr="00510078">
              <w:rPr>
                <w:rFonts w:eastAsia="Times New Roman"/>
                <w:sz w:val="18"/>
                <w:szCs w:val="18"/>
              </w:rPr>
              <w:t>McLean, VA 22102-5090</w:t>
            </w:r>
          </w:p>
        </w:tc>
      </w:tr>
      <w:tr w:rsidR="00510078" w:rsidRPr="00510078" w14:paraId="1D40A3CB" w14:textId="77777777" w:rsidTr="007B3292">
        <w:tc>
          <w:tcPr>
            <w:tcW w:w="4782" w:type="dxa"/>
            <w:tcMar>
              <w:top w:w="43" w:type="dxa"/>
              <w:left w:w="115" w:type="dxa"/>
              <w:bottom w:w="43" w:type="dxa"/>
              <w:right w:w="115" w:type="dxa"/>
            </w:tcMar>
          </w:tcPr>
          <w:p w14:paraId="3EBD23C6" w14:textId="77777777" w:rsidR="00510078" w:rsidRPr="00510078" w:rsidRDefault="00510078" w:rsidP="00510078">
            <w:pPr>
              <w:rPr>
                <w:rFonts w:eastAsia="Times New Roman"/>
                <w:sz w:val="18"/>
                <w:szCs w:val="18"/>
              </w:rPr>
            </w:pPr>
            <w:r w:rsidRPr="00510078">
              <w:rPr>
                <w:rFonts w:eastAsia="Times New Roman"/>
                <w:sz w:val="18"/>
                <w:szCs w:val="18"/>
              </w:rPr>
              <w:t>9. Retailers, Finance Companies, and All Other Creditors Not Listed Above</w:t>
            </w:r>
          </w:p>
        </w:tc>
        <w:tc>
          <w:tcPr>
            <w:tcW w:w="6210" w:type="dxa"/>
            <w:tcMar>
              <w:top w:w="43" w:type="dxa"/>
              <w:left w:w="115" w:type="dxa"/>
              <w:bottom w:w="43" w:type="dxa"/>
              <w:right w:w="115" w:type="dxa"/>
            </w:tcMar>
          </w:tcPr>
          <w:p w14:paraId="7912313A" w14:textId="77777777" w:rsidR="00510078" w:rsidRPr="00510078" w:rsidRDefault="00510078" w:rsidP="00510078">
            <w:pPr>
              <w:rPr>
                <w:rFonts w:eastAsia="Times New Roman"/>
                <w:sz w:val="18"/>
                <w:szCs w:val="18"/>
              </w:rPr>
            </w:pPr>
            <w:r w:rsidRPr="00510078">
              <w:rPr>
                <w:rFonts w:eastAsia="Times New Roman"/>
                <w:sz w:val="18"/>
                <w:szCs w:val="18"/>
              </w:rPr>
              <w:t>Federal Trade Commission</w:t>
            </w:r>
          </w:p>
          <w:p w14:paraId="49F77727" w14:textId="77777777" w:rsidR="00510078" w:rsidRPr="00510078" w:rsidRDefault="00510078" w:rsidP="00510078">
            <w:pPr>
              <w:rPr>
                <w:rFonts w:eastAsia="Times New Roman"/>
                <w:sz w:val="18"/>
                <w:szCs w:val="18"/>
              </w:rPr>
            </w:pPr>
            <w:r w:rsidRPr="00510078">
              <w:rPr>
                <w:rFonts w:eastAsia="Times New Roman"/>
                <w:sz w:val="18"/>
                <w:szCs w:val="18"/>
              </w:rPr>
              <w:t>Consumer Response Center</w:t>
            </w:r>
          </w:p>
          <w:p w14:paraId="35A30163" w14:textId="77777777" w:rsidR="00510078" w:rsidRPr="00510078" w:rsidRDefault="00510078" w:rsidP="00510078">
            <w:pPr>
              <w:rPr>
                <w:rFonts w:eastAsia="Times New Roman"/>
                <w:sz w:val="18"/>
                <w:szCs w:val="18"/>
              </w:rPr>
            </w:pPr>
            <w:r w:rsidRPr="00510078">
              <w:rPr>
                <w:rFonts w:eastAsia="Times New Roman"/>
                <w:sz w:val="18"/>
                <w:szCs w:val="18"/>
              </w:rPr>
              <w:t>600 Pennsylvania Avenue NW</w:t>
            </w:r>
          </w:p>
          <w:p w14:paraId="49791439" w14:textId="77777777" w:rsidR="00510078" w:rsidRPr="00510078" w:rsidRDefault="00510078" w:rsidP="00510078">
            <w:pPr>
              <w:rPr>
                <w:rFonts w:eastAsia="Times New Roman"/>
                <w:sz w:val="18"/>
                <w:szCs w:val="18"/>
              </w:rPr>
            </w:pPr>
            <w:r w:rsidRPr="00510078">
              <w:rPr>
                <w:rFonts w:eastAsia="Times New Roman"/>
                <w:sz w:val="18"/>
                <w:szCs w:val="18"/>
              </w:rPr>
              <w:t>Washington, DC 20580</w:t>
            </w:r>
          </w:p>
          <w:p w14:paraId="45099FB4" w14:textId="77777777" w:rsidR="00510078" w:rsidRPr="00510078" w:rsidRDefault="00510078" w:rsidP="00510078">
            <w:pPr>
              <w:rPr>
                <w:rFonts w:eastAsia="Times New Roman"/>
                <w:sz w:val="18"/>
                <w:szCs w:val="18"/>
              </w:rPr>
            </w:pPr>
            <w:r w:rsidRPr="00510078">
              <w:rPr>
                <w:rFonts w:eastAsia="Times New Roman"/>
                <w:sz w:val="18"/>
                <w:szCs w:val="18"/>
              </w:rPr>
              <w:lastRenderedPageBreak/>
              <w:t>(877) 382-4357</w:t>
            </w:r>
          </w:p>
        </w:tc>
      </w:tr>
    </w:tbl>
    <w:p w14:paraId="53D86FB2" w14:textId="77777777" w:rsidR="00510078" w:rsidRPr="00510078" w:rsidRDefault="00510078" w:rsidP="00510078">
      <w:pPr>
        <w:widowControl w:val="0"/>
        <w:spacing w:after="0" w:line="240" w:lineRule="auto"/>
        <w:ind w:left="360"/>
        <w:jc w:val="center"/>
        <w:rPr>
          <w:rFonts w:ascii="Arial" w:eastAsia="Times New Roman" w:hAnsi="Arial" w:cs="Times New Roman"/>
          <w:b/>
        </w:rPr>
      </w:pPr>
    </w:p>
    <w:p w14:paraId="3141EE69" w14:textId="77777777" w:rsidR="00510078" w:rsidRPr="00510078" w:rsidRDefault="00510078" w:rsidP="00510078">
      <w:pPr>
        <w:widowControl w:val="0"/>
        <w:spacing w:after="0" w:line="240" w:lineRule="auto"/>
        <w:ind w:left="360"/>
        <w:jc w:val="center"/>
        <w:rPr>
          <w:rFonts w:ascii="Arial" w:eastAsia="Times New Roman" w:hAnsi="Arial" w:cs="Times New Roman"/>
          <w:b/>
        </w:rPr>
      </w:pPr>
      <w:r w:rsidRPr="00510078">
        <w:rPr>
          <w:rFonts w:ascii="Arial" w:eastAsia="Times New Roman" w:hAnsi="Arial" w:cs="Times New Roman"/>
          <w:b/>
        </w:rPr>
        <w:t>Certiphi Screening, Inc.</w:t>
      </w:r>
    </w:p>
    <w:p w14:paraId="4963F774" w14:textId="77777777" w:rsidR="00510078" w:rsidRPr="00510078" w:rsidRDefault="00510078" w:rsidP="00510078">
      <w:pPr>
        <w:widowControl w:val="0"/>
        <w:spacing w:after="0" w:line="240" w:lineRule="auto"/>
        <w:ind w:left="360"/>
        <w:jc w:val="center"/>
        <w:rPr>
          <w:rFonts w:ascii="Arial" w:eastAsia="Times New Roman" w:hAnsi="Arial" w:cs="Times New Roman"/>
          <w:b/>
        </w:rPr>
      </w:pPr>
      <w:r w:rsidRPr="00510078">
        <w:rPr>
          <w:rFonts w:ascii="Arial" w:eastAsia="Times New Roman" w:hAnsi="Arial" w:cs="Times New Roman"/>
          <w:b/>
        </w:rPr>
        <w:t>A Vertical Screen® Company</w:t>
      </w:r>
    </w:p>
    <w:p w14:paraId="1B18F7A8" w14:textId="77777777" w:rsidR="00510078" w:rsidRPr="00510078" w:rsidRDefault="00510078" w:rsidP="00510078">
      <w:pPr>
        <w:widowControl w:val="0"/>
        <w:spacing w:after="0" w:line="240" w:lineRule="auto"/>
        <w:ind w:left="360"/>
        <w:jc w:val="center"/>
        <w:rPr>
          <w:rFonts w:ascii="Arial" w:eastAsia="Times New Roman" w:hAnsi="Arial" w:cs="Times New Roman"/>
          <w:b/>
        </w:rPr>
      </w:pPr>
      <w:r w:rsidRPr="00510078">
        <w:rPr>
          <w:rFonts w:ascii="Arial" w:eastAsia="Times New Roman" w:hAnsi="Arial" w:cs="Times New Roman"/>
          <w:b/>
        </w:rPr>
        <w:t>Attn:  Consumer Disclosure</w:t>
      </w:r>
    </w:p>
    <w:p w14:paraId="27E1ABB1" w14:textId="77777777" w:rsidR="00510078" w:rsidRPr="00510078" w:rsidRDefault="00510078" w:rsidP="00510078">
      <w:pPr>
        <w:widowControl w:val="0"/>
        <w:spacing w:after="0" w:line="240" w:lineRule="auto"/>
        <w:ind w:left="360"/>
        <w:jc w:val="center"/>
        <w:rPr>
          <w:rFonts w:ascii="Arial" w:eastAsia="Times New Roman" w:hAnsi="Arial" w:cs="Times New Roman"/>
          <w:b/>
        </w:rPr>
      </w:pPr>
      <w:smartTag w:uri="urn:schemas-microsoft-com:office:smarttags" w:element="address">
        <w:smartTag w:uri="urn:schemas-microsoft-com:office:smarttags" w:element="Street">
          <w:r w:rsidRPr="00510078">
            <w:rPr>
              <w:rFonts w:ascii="Arial" w:eastAsia="Times New Roman" w:hAnsi="Arial" w:cs="Times New Roman"/>
              <w:b/>
            </w:rPr>
            <w:t>P.O. Box 541</w:t>
          </w:r>
        </w:smartTag>
        <w:r w:rsidRPr="00510078">
          <w:rPr>
            <w:rFonts w:ascii="Arial" w:eastAsia="Times New Roman" w:hAnsi="Arial" w:cs="Times New Roman"/>
            <w:b/>
          </w:rPr>
          <w:t xml:space="preserve">, </w:t>
        </w:r>
        <w:smartTag w:uri="urn:schemas-microsoft-com:office:smarttags" w:element="City">
          <w:r w:rsidRPr="00510078">
            <w:rPr>
              <w:rFonts w:ascii="Arial" w:eastAsia="Times New Roman" w:hAnsi="Arial" w:cs="Times New Roman"/>
              <w:b/>
            </w:rPr>
            <w:t>Southampton</w:t>
          </w:r>
        </w:smartTag>
        <w:r w:rsidRPr="00510078">
          <w:rPr>
            <w:rFonts w:ascii="Arial" w:eastAsia="Times New Roman" w:hAnsi="Arial" w:cs="Times New Roman"/>
            <w:b/>
          </w:rPr>
          <w:t xml:space="preserve">, </w:t>
        </w:r>
        <w:smartTag w:uri="urn:schemas-microsoft-com:office:smarttags" w:element="State">
          <w:r w:rsidRPr="00510078">
            <w:rPr>
              <w:rFonts w:ascii="Arial" w:eastAsia="Times New Roman" w:hAnsi="Arial" w:cs="Times New Roman"/>
              <w:b/>
            </w:rPr>
            <w:t>PA</w:t>
          </w:r>
        </w:smartTag>
        <w:r w:rsidRPr="00510078">
          <w:rPr>
            <w:rFonts w:ascii="Arial" w:eastAsia="Times New Roman" w:hAnsi="Arial" w:cs="Times New Roman"/>
            <w:b/>
          </w:rPr>
          <w:t xml:space="preserve">  </w:t>
        </w:r>
        <w:smartTag w:uri="urn:schemas-microsoft-com:office:smarttags" w:element="PostalCode">
          <w:r w:rsidRPr="00510078">
            <w:rPr>
              <w:rFonts w:ascii="Arial" w:eastAsia="Times New Roman" w:hAnsi="Arial" w:cs="Times New Roman"/>
              <w:b/>
            </w:rPr>
            <w:t>18966</w:t>
          </w:r>
        </w:smartTag>
      </w:smartTag>
    </w:p>
    <w:p w14:paraId="17847FF8" w14:textId="77777777" w:rsidR="00510078" w:rsidRPr="00510078" w:rsidRDefault="00510078" w:rsidP="00510078">
      <w:pPr>
        <w:autoSpaceDE w:val="0"/>
        <w:autoSpaceDN w:val="0"/>
        <w:adjustRightInd w:val="0"/>
        <w:spacing w:after="0" w:line="240" w:lineRule="auto"/>
        <w:jc w:val="center"/>
        <w:rPr>
          <w:rFonts w:ascii="Times New Roman" w:eastAsia="Times New Roman" w:hAnsi="Times New Roman" w:cs="Times New Roman"/>
          <w:sz w:val="18"/>
          <w:szCs w:val="18"/>
        </w:rPr>
      </w:pPr>
      <w:r w:rsidRPr="00510078">
        <w:rPr>
          <w:rFonts w:ascii="Arial" w:eastAsia="Times New Roman" w:hAnsi="Arial" w:cs="Times New Roman"/>
          <w:b/>
        </w:rPr>
        <w:t>Toll-free phone – 800-260-1680</w:t>
      </w:r>
    </w:p>
    <w:p w14:paraId="512DF854" w14:textId="77777777" w:rsidR="00510078" w:rsidRPr="00510078" w:rsidRDefault="00510078" w:rsidP="00510078">
      <w:pPr>
        <w:spacing w:after="0" w:line="240" w:lineRule="auto"/>
        <w:ind w:left="360"/>
        <w:rPr>
          <w:rFonts w:ascii="Arial" w:eastAsia="Times New Roman" w:hAnsi="Arial" w:cs="Times New Roman"/>
          <w:b/>
          <w:sz w:val="20"/>
          <w:szCs w:val="20"/>
        </w:rPr>
      </w:pPr>
    </w:p>
    <w:p w14:paraId="6B9C80EF" w14:textId="77777777" w:rsidR="0017354F" w:rsidRPr="00EF0611" w:rsidRDefault="0017354F" w:rsidP="00510078">
      <w:pPr>
        <w:autoSpaceDE w:val="0"/>
        <w:autoSpaceDN w:val="0"/>
        <w:adjustRightInd w:val="0"/>
        <w:rPr>
          <w:rFonts w:ascii="Times New Roman" w:eastAsia="Times New Roman" w:hAnsi="Times New Roman" w:cs="Times New Roman"/>
          <w:sz w:val="18"/>
          <w:szCs w:val="18"/>
        </w:rPr>
      </w:pPr>
    </w:p>
    <w:sectPr w:rsidR="0017354F" w:rsidRPr="00EF0611" w:rsidSect="00580905">
      <w:headerReference w:type="default" r:id="rId16"/>
      <w:footerReference w:type="default" r:id="rId17"/>
      <w:pgSz w:w="12240" w:h="15840"/>
      <w:pgMar w:top="1440" w:right="1440" w:bottom="990" w:left="1440" w:header="720" w:footer="1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E26EA" w14:textId="77777777" w:rsidR="0090748A" w:rsidRDefault="0090748A" w:rsidP="00876EAF">
      <w:pPr>
        <w:spacing w:after="0" w:line="240" w:lineRule="auto"/>
      </w:pPr>
      <w:r>
        <w:separator/>
      </w:r>
    </w:p>
  </w:endnote>
  <w:endnote w:type="continuationSeparator" w:id="0">
    <w:p w14:paraId="1A7C0E35" w14:textId="77777777" w:rsidR="0090748A" w:rsidRDefault="0090748A" w:rsidP="00876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F8066" w14:textId="77777777" w:rsidR="00876EAF" w:rsidRPr="00F526F7" w:rsidRDefault="00F526F7" w:rsidP="00F526F7">
    <w:pPr>
      <w:pStyle w:val="Footer"/>
    </w:pPr>
    <w:r w:rsidRPr="00F526F7">
      <w:rPr>
        <w:rFonts w:ascii="Times New Roman" w:hAnsi="Times New Roman" w:cs="Times New Roman"/>
        <w:sz w:val="16"/>
        <w:szCs w:val="16"/>
      </w:rPr>
      <w:t xml:space="preserve">P02F15 FCRA Disclosure Authorization Forms Rev. </w:t>
    </w:r>
    <w:r w:rsidR="00510078">
      <w:rPr>
        <w:rFonts w:ascii="Times New Roman" w:hAnsi="Times New Roman" w:cs="Times New Roman"/>
        <w:sz w:val="16"/>
        <w:szCs w:val="16"/>
      </w:rPr>
      <w:t>2 – 4.15.2024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7B105" w14:textId="77777777" w:rsidR="0090748A" w:rsidRDefault="0090748A" w:rsidP="00876EAF">
      <w:pPr>
        <w:spacing w:after="0" w:line="240" w:lineRule="auto"/>
      </w:pPr>
      <w:r>
        <w:separator/>
      </w:r>
    </w:p>
  </w:footnote>
  <w:footnote w:type="continuationSeparator" w:id="0">
    <w:p w14:paraId="6110C389" w14:textId="77777777" w:rsidR="0090748A" w:rsidRDefault="0090748A" w:rsidP="00876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F8532" w14:textId="37086A4F" w:rsidR="00F1561C" w:rsidRPr="00F1561C" w:rsidRDefault="00F1561C" w:rsidP="00844C3E">
    <w:pPr>
      <w:autoSpaceDE w:val="0"/>
      <w:autoSpaceDN w:val="0"/>
      <w:adjustRightInd w:val="0"/>
      <w:rPr>
        <w:rFonts w:ascii="Arial" w:hAnsi="Arial" w:cs="Arial"/>
        <w:b/>
        <w:bCs/>
        <w:color w:val="FF0000"/>
        <w:sz w:val="16"/>
        <w:szCs w:val="16"/>
        <w:u w:val="doub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93FAF"/>
    <w:multiLevelType w:val="hybridMultilevel"/>
    <w:tmpl w:val="6EA2A8D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23334F"/>
    <w:multiLevelType w:val="hybridMultilevel"/>
    <w:tmpl w:val="A34C4C8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327C22"/>
    <w:multiLevelType w:val="hybridMultilevel"/>
    <w:tmpl w:val="C8AA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E70926"/>
    <w:multiLevelType w:val="hybridMultilevel"/>
    <w:tmpl w:val="66E86004"/>
    <w:lvl w:ilvl="0" w:tplc="0409000F">
      <w:start w:val="2"/>
      <w:numFmt w:val="decimal"/>
      <w:lvlText w:val="%1."/>
      <w:lvlJc w:val="left"/>
      <w:pPr>
        <w:tabs>
          <w:tab w:val="num" w:pos="720"/>
        </w:tabs>
        <w:ind w:left="720" w:hanging="360"/>
      </w:pPr>
      <w:rPr>
        <w:rFonts w:hint="default"/>
      </w:rPr>
    </w:lvl>
    <w:lvl w:ilvl="1" w:tplc="D49C10E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C35260"/>
    <w:multiLevelType w:val="hybridMultilevel"/>
    <w:tmpl w:val="0FC69E7C"/>
    <w:lvl w:ilvl="0" w:tplc="B67A1F40">
      <w:numFmt w:val="bullet"/>
      <w:lvlText w:val="•"/>
      <w:lvlJc w:val="left"/>
      <w:pPr>
        <w:ind w:left="360" w:hanging="360"/>
      </w:pPr>
      <w:rPr>
        <w:rFonts w:ascii="Times" w:eastAsia="Times New Roman"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106E3D"/>
    <w:multiLevelType w:val="hybridMultilevel"/>
    <w:tmpl w:val="7876A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9394D"/>
    <w:multiLevelType w:val="hybridMultilevel"/>
    <w:tmpl w:val="0C602B08"/>
    <w:lvl w:ilvl="0" w:tplc="B67A1F40">
      <w:numFmt w:val="bullet"/>
      <w:lvlText w:val="•"/>
      <w:lvlJc w:val="left"/>
      <w:pPr>
        <w:ind w:left="108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2245CB"/>
    <w:multiLevelType w:val="hybridMultilevel"/>
    <w:tmpl w:val="1C2C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DE1D36"/>
    <w:multiLevelType w:val="hybridMultilevel"/>
    <w:tmpl w:val="BB342D32"/>
    <w:lvl w:ilvl="0" w:tplc="B67A1F40">
      <w:numFmt w:val="bullet"/>
      <w:lvlText w:val="•"/>
      <w:lvlJc w:val="left"/>
      <w:pPr>
        <w:ind w:left="360" w:hanging="360"/>
      </w:pPr>
      <w:rPr>
        <w:rFonts w:ascii="Times" w:eastAsia="Times New Roman" w:hAnsi="Times" w:cs="Time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6BA26E05"/>
    <w:multiLevelType w:val="hybridMultilevel"/>
    <w:tmpl w:val="09E62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91382">
    <w:abstractNumId w:val="9"/>
  </w:num>
  <w:num w:numId="2" w16cid:durableId="1067266164">
    <w:abstractNumId w:val="7"/>
  </w:num>
  <w:num w:numId="3" w16cid:durableId="1235047049">
    <w:abstractNumId w:val="3"/>
  </w:num>
  <w:num w:numId="4" w16cid:durableId="101656921">
    <w:abstractNumId w:val="1"/>
  </w:num>
  <w:num w:numId="5" w16cid:durableId="166558925">
    <w:abstractNumId w:val="0"/>
  </w:num>
  <w:num w:numId="6" w16cid:durableId="2078673799">
    <w:abstractNumId w:val="8"/>
  </w:num>
  <w:num w:numId="7" w16cid:durableId="1149831702">
    <w:abstractNumId w:val="6"/>
  </w:num>
  <w:num w:numId="8" w16cid:durableId="824934153">
    <w:abstractNumId w:val="4"/>
  </w:num>
  <w:num w:numId="9" w16cid:durableId="1373845831">
    <w:abstractNumId w:val="5"/>
  </w:num>
  <w:num w:numId="10" w16cid:durableId="1559626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0F"/>
    <w:rsid w:val="00012A78"/>
    <w:rsid w:val="000D1D21"/>
    <w:rsid w:val="000F7FBD"/>
    <w:rsid w:val="001144CA"/>
    <w:rsid w:val="00137A48"/>
    <w:rsid w:val="00160D8A"/>
    <w:rsid w:val="0017354F"/>
    <w:rsid w:val="001A176A"/>
    <w:rsid w:val="001C7AC2"/>
    <w:rsid w:val="00223EFD"/>
    <w:rsid w:val="002664AD"/>
    <w:rsid w:val="002A650F"/>
    <w:rsid w:val="003639AB"/>
    <w:rsid w:val="00386603"/>
    <w:rsid w:val="00401C19"/>
    <w:rsid w:val="00510078"/>
    <w:rsid w:val="00530865"/>
    <w:rsid w:val="00536573"/>
    <w:rsid w:val="00580905"/>
    <w:rsid w:val="006F3717"/>
    <w:rsid w:val="007C04FA"/>
    <w:rsid w:val="0082165A"/>
    <w:rsid w:val="008250A3"/>
    <w:rsid w:val="008362C5"/>
    <w:rsid w:val="00844C3E"/>
    <w:rsid w:val="00860337"/>
    <w:rsid w:val="00865485"/>
    <w:rsid w:val="00876EAF"/>
    <w:rsid w:val="0090748A"/>
    <w:rsid w:val="00952C33"/>
    <w:rsid w:val="009636D7"/>
    <w:rsid w:val="00995284"/>
    <w:rsid w:val="009F0947"/>
    <w:rsid w:val="009F391E"/>
    <w:rsid w:val="00A80A2D"/>
    <w:rsid w:val="00A85354"/>
    <w:rsid w:val="00BC0983"/>
    <w:rsid w:val="00CC2F25"/>
    <w:rsid w:val="00D91DA1"/>
    <w:rsid w:val="00DC7AFA"/>
    <w:rsid w:val="00EF0611"/>
    <w:rsid w:val="00EF66BF"/>
    <w:rsid w:val="00F00CFF"/>
    <w:rsid w:val="00F02305"/>
    <w:rsid w:val="00F07D79"/>
    <w:rsid w:val="00F1561C"/>
    <w:rsid w:val="00F526F7"/>
    <w:rsid w:val="00F70B1B"/>
    <w:rsid w:val="00FB2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6361CA3B"/>
  <w15:docId w15:val="{6EBDD385-40C8-41F2-A854-5F124E99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50F"/>
  </w:style>
  <w:style w:type="paragraph" w:styleId="Heading4">
    <w:name w:val="heading 4"/>
    <w:basedOn w:val="Normal"/>
    <w:link w:val="Heading4Char"/>
    <w:uiPriority w:val="1"/>
    <w:qFormat/>
    <w:rsid w:val="00DC7AFA"/>
    <w:pPr>
      <w:widowControl w:val="0"/>
      <w:spacing w:after="0" w:line="240" w:lineRule="auto"/>
      <w:ind w:left="119"/>
      <w:outlineLvl w:val="3"/>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EAF"/>
  </w:style>
  <w:style w:type="paragraph" w:styleId="Footer">
    <w:name w:val="footer"/>
    <w:basedOn w:val="Normal"/>
    <w:link w:val="FooterChar"/>
    <w:uiPriority w:val="99"/>
    <w:unhideWhenUsed/>
    <w:rsid w:val="00876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EAF"/>
  </w:style>
  <w:style w:type="character" w:styleId="Hyperlink">
    <w:name w:val="Hyperlink"/>
    <w:basedOn w:val="DefaultParagraphFont"/>
    <w:uiPriority w:val="99"/>
    <w:unhideWhenUsed/>
    <w:rsid w:val="00012A78"/>
    <w:rPr>
      <w:color w:val="0000FF" w:themeColor="hyperlink"/>
      <w:u w:val="single"/>
    </w:rPr>
  </w:style>
  <w:style w:type="paragraph" w:styleId="BalloonText">
    <w:name w:val="Balloon Text"/>
    <w:basedOn w:val="Normal"/>
    <w:link w:val="BalloonTextChar"/>
    <w:uiPriority w:val="99"/>
    <w:semiHidden/>
    <w:unhideWhenUsed/>
    <w:rsid w:val="00CC2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F25"/>
    <w:rPr>
      <w:rFonts w:ascii="Tahoma" w:hAnsi="Tahoma" w:cs="Tahoma"/>
      <w:sz w:val="16"/>
      <w:szCs w:val="16"/>
    </w:rPr>
  </w:style>
  <w:style w:type="character" w:customStyle="1" w:styleId="Heading4Char">
    <w:name w:val="Heading 4 Char"/>
    <w:basedOn w:val="DefaultParagraphFont"/>
    <w:link w:val="Heading4"/>
    <w:uiPriority w:val="1"/>
    <w:rsid w:val="00DC7AFA"/>
    <w:rPr>
      <w:rFonts w:ascii="Times New Roman" w:eastAsia="Times New Roman" w:hAnsi="Times New Roman"/>
      <w:b/>
      <w:bCs/>
      <w:sz w:val="20"/>
      <w:szCs w:val="20"/>
    </w:rPr>
  </w:style>
  <w:style w:type="character" w:styleId="FollowedHyperlink">
    <w:name w:val="FollowedHyperlink"/>
    <w:basedOn w:val="DefaultParagraphFont"/>
    <w:uiPriority w:val="99"/>
    <w:semiHidden/>
    <w:unhideWhenUsed/>
    <w:rsid w:val="00DC7AFA"/>
    <w:rPr>
      <w:color w:val="800080" w:themeColor="followedHyperlink"/>
      <w:u w:val="single"/>
    </w:rPr>
  </w:style>
  <w:style w:type="paragraph" w:customStyle="1" w:styleId="lbexindent">
    <w:name w:val="lbexindent"/>
    <w:basedOn w:val="Normal"/>
    <w:rsid w:val="001A176A"/>
    <w:pPr>
      <w:spacing w:before="100" w:beforeAutospacing="1" w:after="100" w:afterAutospacing="1" w:line="240" w:lineRule="auto"/>
    </w:pPr>
    <w:rPr>
      <w:rFonts w:ascii="Calibri" w:eastAsia="Calibri" w:hAnsi="Calibri" w:cs="Calibri"/>
    </w:rPr>
  </w:style>
  <w:style w:type="character" w:customStyle="1" w:styleId="lbexheaderappropintermediate">
    <w:name w:val="lbexheaderappropintermediate"/>
    <w:rsid w:val="001A176A"/>
  </w:style>
  <w:style w:type="character" w:styleId="CommentReference">
    <w:name w:val="annotation reference"/>
    <w:basedOn w:val="DefaultParagraphFont"/>
    <w:uiPriority w:val="99"/>
    <w:semiHidden/>
    <w:unhideWhenUsed/>
    <w:rsid w:val="006F3717"/>
    <w:rPr>
      <w:sz w:val="16"/>
      <w:szCs w:val="16"/>
    </w:rPr>
  </w:style>
  <w:style w:type="paragraph" w:styleId="CommentText">
    <w:name w:val="annotation text"/>
    <w:basedOn w:val="Normal"/>
    <w:link w:val="CommentTextChar"/>
    <w:uiPriority w:val="99"/>
    <w:semiHidden/>
    <w:unhideWhenUsed/>
    <w:rsid w:val="006F3717"/>
    <w:pPr>
      <w:spacing w:line="240" w:lineRule="auto"/>
    </w:pPr>
    <w:rPr>
      <w:sz w:val="20"/>
      <w:szCs w:val="20"/>
    </w:rPr>
  </w:style>
  <w:style w:type="character" w:customStyle="1" w:styleId="CommentTextChar">
    <w:name w:val="Comment Text Char"/>
    <w:basedOn w:val="DefaultParagraphFont"/>
    <w:link w:val="CommentText"/>
    <w:uiPriority w:val="99"/>
    <w:semiHidden/>
    <w:rsid w:val="006F3717"/>
    <w:rPr>
      <w:sz w:val="20"/>
      <w:szCs w:val="20"/>
    </w:rPr>
  </w:style>
  <w:style w:type="table" w:styleId="TableGrid">
    <w:name w:val="Table Grid"/>
    <w:basedOn w:val="TableNormal"/>
    <w:uiPriority w:val="59"/>
    <w:rsid w:val="00510078"/>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17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tiphi.com/privacy-policy/" TargetMode="External"/><Relationship Id="rId13" Type="http://schemas.openxmlformats.org/officeDocument/2006/relationships/hyperlink" Target="http://www.consumerfinance.gov/learnmore"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www.certiphi.com" TargetMode="External"/><Relationship Id="rId12" Type="http://schemas.openxmlformats.org/officeDocument/2006/relationships/hyperlink" Target="http://www.consumerfinance.gov/learnmor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hyperlink" Target="http://www.consumerfinance.gov/learnmo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ertiphi.com/privacy-policy/" TargetMode="External"/><Relationship Id="rId14" Type="http://schemas.openxmlformats.org/officeDocument/2006/relationships/hyperlink" Target="http://www.consumerfinance.gov/learnmore"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533CC005A88542A57DA5B996A08CAA" ma:contentTypeVersion="16" ma:contentTypeDescription="Create a new document." ma:contentTypeScope="" ma:versionID="f28e94c532f910b0436cd79273ecd1f6">
  <xsd:schema xmlns:xsd="http://www.w3.org/2001/XMLSchema" xmlns:xs="http://www.w3.org/2001/XMLSchema" xmlns:p="http://schemas.microsoft.com/office/2006/metadata/properties" xmlns:ns2="58508a40-6e93-49c0-85fa-872cba279b9f" xmlns:ns3="db7cf12b-43a8-4e12-b8ea-4901f940557d" targetNamespace="http://schemas.microsoft.com/office/2006/metadata/properties" ma:root="true" ma:fieldsID="722519de7d7338cf6112567854373d18" ns2:_="" ns3:_="">
    <xsd:import namespace="58508a40-6e93-49c0-85fa-872cba279b9f"/>
    <xsd:import namespace="db7cf12b-43a8-4e12-b8ea-4901f94055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08a40-6e93-49c0-85fa-872cba279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6d41a5f-cbfb-4323-98af-06a6a0c0161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7cf12b-43a8-4e12-b8ea-4901f94055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0263bf0-2b47-40b8-81d1-02bdb6016767}" ma:internalName="TaxCatchAll" ma:showField="CatchAllData" ma:web="db7cf12b-43a8-4e12-b8ea-4901f940557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508a40-6e93-49c0-85fa-872cba279b9f">
      <Terms xmlns="http://schemas.microsoft.com/office/infopath/2007/PartnerControls"/>
    </lcf76f155ced4ddcb4097134ff3c332f>
    <TaxCatchAll xmlns="db7cf12b-43a8-4e12-b8ea-4901f940557d" xsi:nil="true"/>
  </documentManagement>
</p:properties>
</file>

<file path=customXml/itemProps1.xml><?xml version="1.0" encoding="utf-8"?>
<ds:datastoreItem xmlns:ds="http://schemas.openxmlformats.org/officeDocument/2006/customXml" ds:itemID="{3121F84C-B4DE-4BD8-AAD0-9987E5B15485}"/>
</file>

<file path=customXml/itemProps2.xml><?xml version="1.0" encoding="utf-8"?>
<ds:datastoreItem xmlns:ds="http://schemas.openxmlformats.org/officeDocument/2006/customXml" ds:itemID="{9307AF46-7AD9-41A1-A75A-7A57F2F46F41}"/>
</file>

<file path=customXml/itemProps3.xml><?xml version="1.0" encoding="utf-8"?>
<ds:datastoreItem xmlns:ds="http://schemas.openxmlformats.org/officeDocument/2006/customXml" ds:itemID="{E3986BBD-E414-4B4D-8B03-520B6FB91AAB}"/>
</file>

<file path=docProps/app.xml><?xml version="1.0" encoding="utf-8"?>
<Properties xmlns="http://schemas.openxmlformats.org/officeDocument/2006/extended-properties" xmlns:vt="http://schemas.openxmlformats.org/officeDocument/2006/docPropsVTypes">
  <Template>Normal</Template>
  <TotalTime>2</TotalTime>
  <Pages>8</Pages>
  <Words>3377</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Vertical Screen, Inc.</Company>
  <LinksUpToDate>false</LinksUpToDate>
  <CharactersWithSpaces>22587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Sadeq Khan</dc:creator>
  <cp:lastModifiedBy>Lewitt, Kelsey</cp:lastModifiedBy>
  <cp:revision>3</cp:revision>
  <dcterms:created xsi:type="dcterms:W3CDTF">2024-10-01T14:45:00Z</dcterms:created>
  <dcterms:modified xsi:type="dcterms:W3CDTF">2024-10-01T14:47:00Z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0x010100E5533CC005A88542A57DA5B996A08CAA</vt:lpwstr>
  </property>
</Properties>
</file>