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0127C718" w:rsidR="00D42C38" w:rsidRDefault="00FF32A1"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Potentially Explosive [and/or] Explosive Compounds - ____ Lab</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1A264E13"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FF32A1">
            <w:rPr>
              <w:color w:val="FF0000"/>
            </w:rPr>
            <w:t>Potentially Explosive [and/or] Explosive Compounds - ____ Lab</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F4611B">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F4611B">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F4611B">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F4611B">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F4611B">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F4611B">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F4611B">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commentRangeStart w:id="0"/>
            <w:r>
              <w:rPr>
                <w:i/>
                <w:iCs/>
                <w:color w:val="FF0000"/>
              </w:rPr>
              <w:t>[3-4 digit EHRS ID Hood Numbers]</w:t>
            </w:r>
            <w:commentRangeEnd w:id="0"/>
            <w:r w:rsidR="00FF32A1">
              <w:rPr>
                <w:rStyle w:val="CommentReference"/>
              </w:rPr>
              <w:commentReference w:id="0"/>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commentRangeStart w:id="1"/>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commentRangeEnd w:id="1"/>
            <w:r w:rsidR="003F2C13">
              <w:rPr>
                <w:rStyle w:val="CommentReference"/>
              </w:rPr>
              <w:commentReference w:id="1"/>
            </w:r>
          </w:p>
        </w:tc>
      </w:tr>
    </w:tbl>
    <w:p w14:paraId="6D1D2626" w14:textId="5CF89D2A" w:rsidR="00B66769" w:rsidRDefault="00B66769" w:rsidP="00B66769"/>
    <w:p w14:paraId="124D60FD" w14:textId="77777777" w:rsidR="000D4BA9" w:rsidRDefault="000D4BA9" w:rsidP="000D4BA9">
      <w:pPr>
        <w:pStyle w:val="Heading3"/>
      </w:pPr>
      <w:bookmarkStart w:id="2" w:name="_Hlk157420840"/>
      <w:r>
        <w:t>References:</w:t>
      </w:r>
    </w:p>
    <w:bookmarkEnd w:id="2"/>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3" w:name="_Hlk157420853"/>
      <w:r w:rsidRPr="007D7EA5">
        <w:rPr>
          <w:i/>
          <w:color w:val="FF0000"/>
        </w:rPr>
        <w:t>pa</w:t>
      </w:r>
      <w:bookmarkEnd w:id="3"/>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4"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4"/>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5"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6"/>
      <w:r w:rsidRPr="00C9379E">
        <w:rPr>
          <w:rFonts w:asciiTheme="minorHAnsi" w:hAnsiTheme="minorHAnsi" w:cs="Arial"/>
          <w:b/>
          <w:color w:val="FF0000"/>
          <w:sz w:val="22"/>
          <w:szCs w:val="20"/>
          <w:bdr w:val="none" w:sz="0" w:space="0" w:color="auto" w:frame="1"/>
        </w:rPr>
        <w:t xml:space="preserve">limitations in scope </w:t>
      </w:r>
      <w:commentRangeEnd w:id="6"/>
      <w:r w:rsidR="006201CF" w:rsidRPr="00C9379E">
        <w:rPr>
          <w:rStyle w:val="CommentReference"/>
          <w:rFonts w:asciiTheme="minorHAnsi" w:hAnsiTheme="minorHAnsi" w:cstheme="minorBidi"/>
          <w:color w:val="auto"/>
        </w:rPr>
        <w:commentReference w:id="6"/>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7" w:name="_Hlk157421480"/>
      <w:bookmarkEnd w:id="5"/>
      <w:commentRangeStart w:id="8"/>
      <w:r w:rsidRPr="00C9379E">
        <w:rPr>
          <w:rFonts w:cs="Arial"/>
          <w:u w:val="single"/>
          <w:bdr w:val="none" w:sz="0" w:space="0" w:color="auto" w:frame="1"/>
        </w:rPr>
        <w:t>Hazard Identification</w:t>
      </w:r>
      <w:commentRangeEnd w:id="8"/>
      <w:r w:rsidR="009504AA">
        <w:rPr>
          <w:rStyle w:val="CommentReference"/>
          <w:rFonts w:asciiTheme="minorHAnsi" w:eastAsiaTheme="minorHAnsi" w:hAnsiTheme="minorHAnsi" w:cstheme="minorBidi"/>
          <w:b w:val="0"/>
          <w:bCs w:val="0"/>
        </w:rPr>
        <w:commentReference w:id="8"/>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1736128" w:rsidR="006A45E5" w:rsidRDefault="009504AA"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9" w:name="_Hlk157421807"/>
      <w:bookmarkEnd w:id="7"/>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10" w:name="_Hlk157423144"/>
      <w:bookmarkStart w:id="11" w:name="_Hlk157423116"/>
      <w:bookmarkEnd w:id="9"/>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10"/>
      <w:r w:rsidR="00897A88">
        <w:t xml:space="preserve"> </w:t>
      </w:r>
    </w:p>
    <w:bookmarkEnd w:id="11"/>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6B53C5A2" w:rsidR="00EC0EA2" w:rsidRPr="00896F32" w:rsidRDefault="00EC0EA2" w:rsidP="00EC0EA2">
            <w:pPr>
              <w:rPr>
                <w:b/>
              </w:rPr>
            </w:pPr>
            <w:bookmarkStart w:id="12" w:name="_Hlk157423280"/>
            <w:r>
              <w:rPr>
                <w:b/>
              </w:rPr>
              <w:lastRenderedPageBreak/>
              <w:t xml:space="preserve">Hazard:  </w:t>
            </w:r>
            <w:r w:rsidR="00C70C07" w:rsidRPr="00C70C07">
              <w:rPr>
                <w:b/>
              </w:rPr>
              <w:t>Explosive Reagents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0D116197" w14:textId="77777777" w:rsidR="002A3F8B" w:rsidRPr="002A3F8B" w:rsidRDefault="002A3F8B" w:rsidP="002A3F8B">
            <w:r w:rsidRPr="002A3F8B">
              <w:t>–All chemical compatibility must be thoroughly examined before performing a reaction using an explosive compound. Refer to the SDS of the compound, the relevant literature, and you and your colleagues’ chemical intuition for guidance.</w:t>
            </w:r>
          </w:p>
          <w:p w14:paraId="6ED991EE" w14:textId="77777777" w:rsidR="002A3F8B" w:rsidRPr="002A3F8B" w:rsidRDefault="002A3F8B" w:rsidP="002A3F8B">
            <w:r w:rsidRPr="002A3F8B">
              <w:t xml:space="preserve">–Never run a potentially explosive reaction in a sealed vessel.  </w:t>
            </w:r>
          </w:p>
          <w:p w14:paraId="2BC03A85" w14:textId="77777777" w:rsidR="002A3F8B" w:rsidRPr="002A3F8B" w:rsidRDefault="002A3F8B" w:rsidP="002A3F8B">
            <w:r w:rsidRPr="002A3F8B">
              <w:t>–Minimize the manipulation of explosive compounds when setting up a reaction.</w:t>
            </w:r>
          </w:p>
          <w:p w14:paraId="0891B8E4" w14:textId="77777777" w:rsidR="002A3F8B" w:rsidRPr="002A3F8B" w:rsidRDefault="002A3F8B" w:rsidP="002A3F8B">
            <w:r w:rsidRPr="002A3F8B">
              <w:t>–If possible, avoid running reactions on days with ambient conditions that promote strong static discharge. Generally, this is when the air is very dry.</w:t>
            </w:r>
          </w:p>
          <w:p w14:paraId="596EBB9F" w14:textId="0A4264FF" w:rsidR="002A3F8B" w:rsidRPr="002A3F8B" w:rsidRDefault="002A3F8B" w:rsidP="002A3F8B">
            <w:r w:rsidRPr="002A3F8B">
              <w:t>–Electrically ground yourself using the wrist strap attached to the grounding</w:t>
            </w:r>
            <w:r w:rsidR="0074684A">
              <w:t xml:space="preserve"> bar and anti-static mat</w:t>
            </w:r>
            <w:r w:rsidRPr="002A3F8B">
              <w:t xml:space="preserve"> while </w:t>
            </w:r>
            <w:r w:rsidR="0074684A">
              <w:t>handling explosive material.</w:t>
            </w:r>
            <w:r w:rsidRPr="002A3F8B">
              <w:t xml:space="preserve"> </w:t>
            </w:r>
          </w:p>
          <w:p w14:paraId="0820B6D4" w14:textId="7430A1B8" w:rsidR="002A3F8B" w:rsidRPr="002A3F8B" w:rsidRDefault="002A3F8B" w:rsidP="002A3F8B">
            <w:r w:rsidRPr="002A3F8B">
              <w:t>–Do not heat reactions using explosive compounds. Remove all heating equipment from the hood you’re going to work in.</w:t>
            </w:r>
          </w:p>
          <w:p w14:paraId="6A12A45A" w14:textId="213419A7" w:rsidR="002A3F8B" w:rsidRPr="002A3F8B" w:rsidRDefault="002A3F8B" w:rsidP="002A3F8B">
            <w:r w:rsidRPr="002A3F8B">
              <w:t xml:space="preserve">–Remove all non-essential combustibles/flammables from </w:t>
            </w:r>
            <w:r w:rsidR="0074684A">
              <w:t>your workspace before beginning the experiment.</w:t>
            </w:r>
          </w:p>
          <w:p w14:paraId="6837F985" w14:textId="6BEBD8AE" w:rsidR="002A3F8B" w:rsidRPr="002A3F8B" w:rsidRDefault="002A3F8B" w:rsidP="002A3F8B">
            <w:r w:rsidRPr="002A3F8B">
              <w:t xml:space="preserve">–Work on as small of a scale as possible; we have found scales of </w:t>
            </w:r>
            <w:r>
              <w:t>[</w:t>
            </w:r>
            <w:r w:rsidRPr="0074684A">
              <w:rPr>
                <w:highlight w:val="yellow"/>
              </w:rPr>
              <w:t>insert amount</w:t>
            </w:r>
            <w:r>
              <w:t>]</w:t>
            </w:r>
            <w:r w:rsidRPr="002A3F8B">
              <w:t xml:space="preserve"> of explosive reagent</w:t>
            </w:r>
            <w:r>
              <w:t xml:space="preserve"> to be safe</w:t>
            </w:r>
            <w:r w:rsidRPr="002A3F8B">
              <w:t xml:space="preserve">. </w:t>
            </w:r>
            <w:r>
              <w:t>Scale-ups</w:t>
            </w:r>
            <w:r w:rsidRPr="002A3F8B">
              <w:t xml:space="preserve"> from this must be addressed with the PI before continuing.</w:t>
            </w:r>
          </w:p>
          <w:p w14:paraId="2B5EF720" w14:textId="3278234F" w:rsidR="002A3F8B" w:rsidRPr="002A3F8B" w:rsidRDefault="002A3F8B" w:rsidP="002A3F8B">
            <w:r w:rsidRPr="002A3F8B">
              <w:t>–Alert other researchers in the lab that you will be working with explosive materials.</w:t>
            </w:r>
            <w:r w:rsidR="0074684A">
              <w:t xml:space="preserve"> </w:t>
            </w:r>
            <w:r w:rsidRPr="002A3F8B">
              <w:t xml:space="preserve">Do not handle explosive chemicals when working alone. </w:t>
            </w:r>
          </w:p>
          <w:p w14:paraId="47DD5596" w14:textId="753B5E83" w:rsidR="00EC0EA2" w:rsidRDefault="002A3F8B" w:rsidP="002A3F8B">
            <w:r w:rsidRPr="002A3F8B">
              <w:t>–Post a sign on the fume hood when a process involving potentially explosive compounds is unoccupied.  A template is available for download: </w:t>
            </w:r>
            <w:hyperlink r:id="rId20" w:history="1">
              <w:r w:rsidRPr="002A3F8B">
                <w:rPr>
                  <w:rStyle w:val="Hyperlink"/>
                </w:rPr>
                <w:t>Unattended Operations</w:t>
              </w:r>
            </w:hyperlink>
            <w:r w:rsidRPr="002A3F8B">
              <w:t> Sign Template</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6E8B516B" w14:textId="499A571F" w:rsidR="00C70C07" w:rsidRPr="00C70C07" w:rsidRDefault="00C70C07" w:rsidP="00C70C07">
            <w:r w:rsidRPr="00C70C07">
              <w:t xml:space="preserve">–This procedure may only be done inside of a properly functioning chemical fume hood, </w:t>
            </w:r>
            <w:commentRangeStart w:id="13"/>
            <w:r w:rsidRPr="00C70C07">
              <w:t>or a</w:t>
            </w:r>
            <w:r>
              <w:t xml:space="preserve"> grounded</w:t>
            </w:r>
            <w:r w:rsidRPr="00C70C07">
              <w:t xml:space="preserve"> glove box</w:t>
            </w:r>
            <w:commentRangeEnd w:id="13"/>
            <w:r w:rsidR="0074684A">
              <w:rPr>
                <w:rStyle w:val="CommentReference"/>
              </w:rPr>
              <w:commentReference w:id="13"/>
            </w:r>
            <w:r w:rsidRPr="00C70C07">
              <w:t>. Keep the fume hood sash closed as much as feasible.</w:t>
            </w:r>
          </w:p>
          <w:p w14:paraId="71BF6716" w14:textId="77777777" w:rsidR="00C70C07" w:rsidRPr="00C70C07" w:rsidRDefault="00C70C07" w:rsidP="00C70C07">
            <w:r w:rsidRPr="00C70C07">
              <w:t>–Any fume hood used to facilitate work with explosive compounds must be equipped with a grounding bar and anti-static mat.</w:t>
            </w:r>
          </w:p>
          <w:p w14:paraId="56E2A283" w14:textId="77777777" w:rsidR="00C70C07" w:rsidRPr="00C70C07" w:rsidRDefault="00C70C07" w:rsidP="00C70C07">
            <w:commentRangeStart w:id="14"/>
            <w:r w:rsidRPr="00C70C07">
              <w:t>–Any glove box used to facilitate work with explosive compounds must be electrically grounded.</w:t>
            </w:r>
            <w:commentRangeEnd w:id="14"/>
            <w:r w:rsidR="0074684A">
              <w:rPr>
                <w:rStyle w:val="CommentReference"/>
              </w:rPr>
              <w:commentReference w:id="14"/>
            </w:r>
          </w:p>
          <w:p w14:paraId="4F816E9B" w14:textId="77777777" w:rsidR="00C70C07" w:rsidRPr="00C70C07" w:rsidRDefault="00C70C07" w:rsidP="00C70C07">
            <w:commentRangeStart w:id="15"/>
            <w:r w:rsidRPr="00C70C07">
              <w:t>–Perform reactions using explosive compounds behind a blast shield to contain an explosion.</w:t>
            </w:r>
            <w:commentRangeEnd w:id="15"/>
            <w:r w:rsidR="0074684A">
              <w:rPr>
                <w:rStyle w:val="CommentReference"/>
              </w:rPr>
              <w:commentReference w:id="15"/>
            </w:r>
          </w:p>
          <w:p w14:paraId="4E423A62" w14:textId="337D032E" w:rsidR="00EC0EA2" w:rsidRDefault="00C70C07" w:rsidP="00C70C07">
            <w:r w:rsidRPr="00C70C07">
              <w:t>–Use plastic/ceramic spoons in place of metal tools to reduce static electricity.</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2D38FB4E" w14:textId="77777777" w:rsidR="00C70C07" w:rsidRPr="00C70C07" w:rsidRDefault="00C70C07" w:rsidP="00C70C07">
            <w:r w:rsidRPr="00C70C07">
              <w:t>–Standard Lab attire including long pants, fully-enclosed shoes, etc.</w:t>
            </w:r>
          </w:p>
          <w:p w14:paraId="6D553427" w14:textId="7E0DA41E" w:rsidR="00EC0EA2" w:rsidRDefault="00C70C07" w:rsidP="00C70C07">
            <w:r w:rsidRPr="00C70C07">
              <w:t>–Safety glasses, 100% cotton or fire-resistant lab coat, solvent-appropriate gloves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69A6A399" w:rsidR="00EC0EA2" w:rsidRDefault="00C70C07" w:rsidP="00EC0EA2">
            <w:r w:rsidRPr="00C70C07">
              <w:t>Attempt to perform reactions that do not use explosive compounds but achieve the same result.</w:t>
            </w:r>
          </w:p>
        </w:tc>
      </w:tr>
    </w:tbl>
    <w:bookmarkEnd w:id="12"/>
    <w:p w14:paraId="1B92AE8B" w14:textId="77777777" w:rsidR="004F0084" w:rsidRDefault="00EC0EA2" w:rsidP="004F0084">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6BF67758" w14:textId="77777777" w:rsidR="0098616C" w:rsidRPr="0098616C" w:rsidRDefault="0098616C">
      <w:pPr>
        <w:rPr>
          <w:bCs/>
        </w:rPr>
      </w:pPr>
      <w:r>
        <w:rPr>
          <w:bCs/>
        </w:rPr>
        <w:fldChar w:fldCharType="begin"/>
      </w:r>
      <w:r>
        <w:rPr>
          <w:bCs/>
        </w:rPr>
        <w:instrText>HYPERLINK "</w:instrText>
      </w:r>
      <w:r w:rsidRPr="0098616C">
        <w:rPr>
          <w:bCs/>
        </w:rPr>
        <w:instrText>SOP: Explosive Compounds | https://ehrs.upenn.edu/health-safety/lab-safety/chemical-hygiene-plan/standard-operating-procedures/sop-explosive</w:instrText>
      </w:r>
    </w:p>
    <w:p w14:paraId="694D6C38" w14:textId="77777777" w:rsidR="0098616C" w:rsidRPr="00D10815" w:rsidRDefault="0098616C">
      <w:pPr>
        <w:rPr>
          <w:rStyle w:val="Hyperlink"/>
          <w:bCs/>
        </w:rPr>
      </w:pPr>
      <w:r>
        <w:rPr>
          <w:bCs/>
        </w:rPr>
        <w:instrText>"</w:instrText>
      </w:r>
      <w:r>
        <w:rPr>
          <w:bCs/>
        </w:rPr>
      </w:r>
      <w:r>
        <w:rPr>
          <w:bCs/>
        </w:rPr>
        <w:fldChar w:fldCharType="separate"/>
      </w:r>
      <w:r w:rsidRPr="00D10815">
        <w:rPr>
          <w:rStyle w:val="Hyperlink"/>
          <w:bCs/>
        </w:rPr>
        <w:t>SOP: Explosive Compounds | https://ehrs.upenn.edu/health-safety/lab-safety/chemical-hygiene-plan/standard-operating-procedures/sop-explosive</w:t>
      </w:r>
    </w:p>
    <w:p w14:paraId="11BCF6C1" w14:textId="5A3D86EB" w:rsidR="00EC0EA2" w:rsidRDefault="0098616C">
      <w:pPr>
        <w:rPr>
          <w:b/>
          <w:color w:val="FF0000"/>
        </w:rPr>
      </w:pPr>
      <w:r>
        <w:rPr>
          <w:bCs/>
        </w:rPr>
        <w:fldChar w:fldCharType="end"/>
      </w:r>
    </w:p>
    <w:p w14:paraId="1952F619" w14:textId="77777777" w:rsidR="00273EFC" w:rsidRPr="007D7EA5" w:rsidRDefault="00273EFC" w:rsidP="00273EFC">
      <w:pPr>
        <w:pStyle w:val="ListParagraph"/>
        <w:numPr>
          <w:ilvl w:val="0"/>
          <w:numId w:val="1"/>
        </w:numPr>
        <w:rPr>
          <w:b/>
          <w:color w:val="FF0000"/>
        </w:rPr>
      </w:pPr>
      <w:r w:rsidRPr="007D7EA5">
        <w:rPr>
          <w:b/>
          <w:color w:val="FF0000"/>
        </w:rPr>
        <w:lastRenderedPageBreak/>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 xml:space="preserve">Hazard:  </w:t>
            </w:r>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1" w:history="1">
        <w:r w:rsidR="00DD701D" w:rsidRPr="00422476">
          <w:rPr>
            <w:rStyle w:val="Hyperlink"/>
          </w:rPr>
          <w:t>SOP</w:t>
        </w:r>
      </w:hyperlink>
      <w:r w:rsidR="00DD701D" w:rsidRPr="0020631B">
        <w:rPr>
          <w:color w:val="FF0000"/>
        </w:rPr>
        <w:t xml:space="preserve"> or </w:t>
      </w:r>
      <w:hyperlink r:id="rId22" w:history="1">
        <w:r w:rsidR="00DD701D" w:rsidRPr="00DD701D">
          <w:rPr>
            <w:rStyle w:val="Hyperlink"/>
          </w:rPr>
          <w:t>Fact Sheet</w:t>
        </w:r>
      </w:hyperlink>
      <w:r w:rsidR="00DD701D" w:rsidRPr="0020631B">
        <w:rPr>
          <w:color w:val="FF0000"/>
        </w:rPr>
        <w:t xml:space="preserve"> from </w:t>
      </w:r>
      <w:hyperlink r:id="rId23"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4"/>
          <w:footerReference w:type="default" r:id="rId25"/>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6"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6"/>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7"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2114A6BA" w14:textId="7AB518BE" w:rsidR="00C34A08" w:rsidRDefault="00DC0407" w:rsidP="00DC0407">
      <w:pPr>
        <w:pStyle w:val="NormalWeb"/>
        <w:rPr>
          <w:rFonts w:ascii="Arial" w:hAnsi="Arial" w:cs="Arial"/>
          <w:i/>
          <w:color w:val="auto"/>
          <w:sz w:val="20"/>
          <w:szCs w:val="20"/>
          <w:bdr w:val="none" w:sz="0" w:space="0" w:color="auto" w:frame="1"/>
        </w:rPr>
      </w:pPr>
      <w:r>
        <w:rPr>
          <w:rFonts w:ascii="Arial" w:hAnsi="Arial" w:cs="Arial"/>
          <w:b/>
          <w:bCs/>
          <w:bdr w:val="none" w:sz="0" w:space="0" w:color="auto" w:frame="1"/>
        </w:rPr>
        <w:fldChar w:fldCharType="end"/>
      </w:r>
      <w:r w:rsidR="00C70C07">
        <w:rPr>
          <w:rFonts w:ascii="Arial" w:hAnsi="Arial" w:cs="Arial"/>
          <w:i/>
          <w:color w:val="auto"/>
          <w:sz w:val="20"/>
          <w:szCs w:val="20"/>
          <w:bdr w:val="none" w:sz="0" w:space="0" w:color="auto" w:frame="1"/>
        </w:rPr>
        <w:t>Explosives as a whole do not necessitate a particular kind of storage cabinet or locations, but do often have additional storage requirements as noted by the manufacturer, and are often incompatible with many chemicals.</w:t>
      </w:r>
      <w:r w:rsidR="00C34A08">
        <w:rPr>
          <w:rFonts w:ascii="Arial" w:hAnsi="Arial" w:cs="Arial"/>
          <w:i/>
          <w:color w:val="auto"/>
          <w:sz w:val="20"/>
          <w:szCs w:val="20"/>
          <w:bdr w:val="none" w:sz="0" w:space="0" w:color="auto" w:frame="1"/>
        </w:rPr>
        <w:t xml:space="preserve"> </w:t>
      </w:r>
      <w:r w:rsidR="00712FB5" w:rsidRPr="00FE475D">
        <w:rPr>
          <w:rFonts w:ascii="Arial" w:hAnsi="Arial" w:cs="Arial"/>
          <w:i/>
          <w:color w:val="FF0000"/>
          <w:sz w:val="20"/>
          <w:szCs w:val="20"/>
          <w:bdr w:val="none" w:sz="0" w:space="0" w:color="auto" w:frame="1"/>
        </w:rPr>
        <w:t>[</w:t>
      </w:r>
      <w:r w:rsidR="00C34A08" w:rsidRPr="00FE475D">
        <w:rPr>
          <w:rFonts w:ascii="Arial" w:hAnsi="Arial" w:cs="Arial"/>
          <w:i/>
          <w:color w:val="FF0000"/>
          <w:sz w:val="20"/>
          <w:szCs w:val="20"/>
          <w:bdr w:val="none" w:sz="0" w:space="0" w:color="auto" w:frame="1"/>
        </w:rPr>
        <w:t xml:space="preserve">Refer to the SDS of the compound, the relevant literature, and you and your colleagues’ chemical intuition </w:t>
      </w:r>
      <w:r w:rsidR="00BF6ED7" w:rsidRPr="00FE475D">
        <w:rPr>
          <w:rFonts w:ascii="Arial" w:hAnsi="Arial" w:cs="Arial"/>
          <w:i/>
          <w:color w:val="FF0000"/>
          <w:sz w:val="20"/>
          <w:szCs w:val="20"/>
          <w:bdr w:val="none" w:sz="0" w:space="0" w:color="auto" w:frame="1"/>
        </w:rPr>
        <w:t>to develop instructions</w:t>
      </w:r>
      <w:r w:rsidR="00C34A08" w:rsidRPr="00FE475D">
        <w:rPr>
          <w:rFonts w:ascii="Arial" w:hAnsi="Arial" w:cs="Arial"/>
          <w:i/>
          <w:color w:val="FF0000"/>
          <w:sz w:val="20"/>
          <w:szCs w:val="20"/>
          <w:bdr w:val="none" w:sz="0" w:space="0" w:color="auto" w:frame="1"/>
        </w:rPr>
        <w:t xml:space="preserve"> on where to store </w:t>
      </w:r>
      <w:r w:rsidR="004E5D2B" w:rsidRPr="00FE475D">
        <w:rPr>
          <w:rFonts w:ascii="Arial" w:hAnsi="Arial" w:cs="Arial"/>
          <w:i/>
          <w:color w:val="FF0000"/>
          <w:sz w:val="20"/>
          <w:szCs w:val="20"/>
          <w:bdr w:val="none" w:sz="0" w:space="0" w:color="auto" w:frame="1"/>
        </w:rPr>
        <w:t>them</w:t>
      </w:r>
      <w:r w:rsidR="00C34A08" w:rsidRPr="00FE475D">
        <w:rPr>
          <w:rFonts w:ascii="Arial" w:hAnsi="Arial" w:cs="Arial"/>
          <w:i/>
          <w:color w:val="FF0000"/>
          <w:sz w:val="20"/>
          <w:szCs w:val="20"/>
          <w:bdr w:val="none" w:sz="0" w:space="0" w:color="auto" w:frame="1"/>
        </w:rPr>
        <w:t>.</w:t>
      </w:r>
      <w:r w:rsidR="00BF6ED7" w:rsidRPr="00FE475D">
        <w:rPr>
          <w:rFonts w:ascii="Arial" w:hAnsi="Arial" w:cs="Arial"/>
          <w:i/>
          <w:color w:val="FF0000"/>
          <w:sz w:val="20"/>
          <w:szCs w:val="20"/>
          <w:bdr w:val="none" w:sz="0" w:space="0" w:color="auto" w:frame="1"/>
        </w:rPr>
        <w:t xml:space="preserve"> Write </w:t>
      </w:r>
      <w:r w:rsidR="0018042F" w:rsidRPr="00FE475D">
        <w:rPr>
          <w:rFonts w:ascii="Arial" w:hAnsi="Arial" w:cs="Arial"/>
          <w:i/>
          <w:color w:val="FF0000"/>
          <w:sz w:val="20"/>
          <w:szCs w:val="20"/>
          <w:bdr w:val="none" w:sz="0" w:space="0" w:color="auto" w:frame="1"/>
        </w:rPr>
        <w:t>down your decisions here for reference. The next paragraph is meant as a starter</w:t>
      </w:r>
      <w:r w:rsidR="005F0B2A" w:rsidRPr="00FE475D">
        <w:rPr>
          <w:rFonts w:ascii="Arial" w:hAnsi="Arial" w:cs="Arial"/>
          <w:i/>
          <w:color w:val="FF0000"/>
          <w:sz w:val="20"/>
          <w:szCs w:val="20"/>
          <w:bdr w:val="none" w:sz="0" w:space="0" w:color="auto" w:frame="1"/>
        </w:rPr>
        <w:t>.</w:t>
      </w:r>
      <w:r w:rsidR="00712FB5" w:rsidRPr="00FE475D">
        <w:rPr>
          <w:rFonts w:ascii="Arial" w:hAnsi="Arial" w:cs="Arial"/>
          <w:i/>
          <w:color w:val="FF0000"/>
          <w:sz w:val="20"/>
          <w:szCs w:val="20"/>
          <w:bdr w:val="none" w:sz="0" w:space="0" w:color="auto" w:frame="1"/>
        </w:rPr>
        <w:t>]</w:t>
      </w:r>
    </w:p>
    <w:p w14:paraId="2047FB53" w14:textId="3659761A" w:rsidR="00C70C07" w:rsidRPr="00C34A08" w:rsidRDefault="00C34A08" w:rsidP="00DC0407">
      <w:pPr>
        <w:pStyle w:val="NormalWeb"/>
        <w:rPr>
          <w:rFonts w:ascii="Arial" w:hAnsi="Arial" w:cs="Arial"/>
          <w:bCs/>
          <w:i/>
          <w:color w:val="auto"/>
          <w:sz w:val="20"/>
          <w:szCs w:val="20"/>
          <w:bdr w:val="none" w:sz="0" w:space="0" w:color="auto" w:frame="1"/>
        </w:rPr>
      </w:pPr>
      <w:r>
        <w:rPr>
          <w:rFonts w:ascii="Arial" w:hAnsi="Arial" w:cs="Arial"/>
          <w:i/>
          <w:color w:val="auto"/>
          <w:sz w:val="20"/>
          <w:szCs w:val="20"/>
          <w:bdr w:val="none" w:sz="0" w:space="0" w:color="auto" w:frame="1"/>
        </w:rPr>
        <w:t>Explosive compounds in the [</w:t>
      </w:r>
      <w:r w:rsidRPr="00C34A08">
        <w:rPr>
          <w:rFonts w:ascii="Arial" w:hAnsi="Arial" w:cs="Arial"/>
          <w:i/>
          <w:color w:val="auto"/>
          <w:sz w:val="20"/>
          <w:szCs w:val="20"/>
          <w:highlight w:val="yellow"/>
          <w:bdr w:val="none" w:sz="0" w:space="0" w:color="auto" w:frame="1"/>
        </w:rPr>
        <w:t>____</w:t>
      </w:r>
      <w:r>
        <w:rPr>
          <w:rFonts w:ascii="Arial" w:hAnsi="Arial" w:cs="Arial"/>
          <w:i/>
          <w:color w:val="auto"/>
          <w:sz w:val="20"/>
          <w:szCs w:val="20"/>
          <w:bdr w:val="none" w:sz="0" w:space="0" w:color="auto" w:frame="1"/>
        </w:rPr>
        <w:t>] Lab are stored in [</w:t>
      </w:r>
      <w:r w:rsidRPr="00C34A08">
        <w:rPr>
          <w:rFonts w:ascii="Arial" w:hAnsi="Arial" w:cs="Arial"/>
          <w:i/>
          <w:color w:val="auto"/>
          <w:sz w:val="20"/>
          <w:szCs w:val="20"/>
          <w:highlight w:val="yellow"/>
          <w:bdr w:val="none" w:sz="0" w:space="0" w:color="auto" w:frame="1"/>
        </w:rPr>
        <w:t>location</w:t>
      </w:r>
      <w:r>
        <w:rPr>
          <w:rFonts w:ascii="Arial" w:hAnsi="Arial" w:cs="Arial"/>
          <w:i/>
          <w:color w:val="auto"/>
          <w:sz w:val="20"/>
          <w:szCs w:val="20"/>
          <w:bdr w:val="none" w:sz="0" w:space="0" w:color="auto" w:frame="1"/>
        </w:rPr>
        <w:t xml:space="preserve">], </w:t>
      </w:r>
      <w:bookmarkStart w:id="18" w:name="_Hlk172555250"/>
      <w:r>
        <w:rPr>
          <w:rFonts w:ascii="Arial" w:hAnsi="Arial" w:cs="Arial"/>
          <w:i/>
          <w:color w:val="auto"/>
          <w:sz w:val="20"/>
          <w:szCs w:val="20"/>
          <w:bdr w:val="none" w:sz="0" w:space="0" w:color="auto" w:frame="1"/>
        </w:rPr>
        <w:t xml:space="preserve">separately from other non-explosive chemicals. </w:t>
      </w:r>
      <w:r w:rsidRPr="00C34A08">
        <w:rPr>
          <w:rFonts w:ascii="Arial" w:hAnsi="Arial" w:cs="Arial"/>
          <w:bCs/>
          <w:i/>
          <w:color w:val="auto"/>
          <w:sz w:val="20"/>
          <w:szCs w:val="20"/>
          <w:bdr w:val="none" w:sz="0" w:space="0" w:color="auto" w:frame="1"/>
        </w:rPr>
        <w:t>The storage location must be kept free from clutter to avoid knocking a bottle over while removing another reagent.</w:t>
      </w:r>
      <w:r w:rsidRPr="00C34A08">
        <w:rPr>
          <w:rFonts w:ascii="Arial" w:hAnsi="Arial" w:cs="Arial"/>
          <w:bCs/>
          <w:i/>
          <w:sz w:val="20"/>
          <w:bdr w:val="none" w:sz="0" w:space="0" w:color="auto" w:frame="1"/>
        </w:rPr>
        <w:t xml:space="preserve"> </w:t>
      </w:r>
      <w:r w:rsidRPr="00C34A08">
        <w:rPr>
          <w:rFonts w:ascii="Arial" w:hAnsi="Arial" w:cs="Arial"/>
          <w:bCs/>
          <w:i/>
          <w:color w:val="auto"/>
          <w:sz w:val="20"/>
          <w:szCs w:val="20"/>
          <w:bdr w:val="none" w:sz="0" w:space="0" w:color="auto" w:frame="1"/>
        </w:rPr>
        <w:t>Use a secondary containment carrier when carrying explosive compounds between rooms.</w:t>
      </w:r>
      <w:bookmarkEnd w:id="18"/>
    </w:p>
    <w:bookmarkEnd w:id="17"/>
    <w:p w14:paraId="66DED271" w14:textId="0F600570" w:rsidR="00475026" w:rsidRDefault="00475026" w:rsidP="00DC0407">
      <w:pPr>
        <w:pStyle w:val="NormalWeb"/>
        <w:rPr>
          <w:rFonts w:ascii="Arial" w:hAnsi="Arial" w:cs="Arial"/>
          <w:i/>
          <w:sz w:val="20"/>
          <w:szCs w:val="20"/>
          <w:bdr w:val="none" w:sz="0" w:space="0" w:color="auto" w:frame="1"/>
        </w:rPr>
      </w:pPr>
      <w:r>
        <w:rPr>
          <w:rFonts w:ascii="Arial" w:hAnsi="Arial" w:cs="Arial"/>
          <w:i/>
          <w:sz w:val="20"/>
          <w:szCs w:val="20"/>
          <w:bdr w:val="none" w:sz="0" w:space="0" w:color="auto" w:frame="1"/>
        </w:rPr>
        <w:t xml:space="preserve">All explosives must be stored in accordance with the requirements set forth in </w:t>
      </w:r>
      <w:hyperlink r:id="rId26" w:history="1">
        <w:r w:rsidRPr="00475026">
          <w:rPr>
            <w:rStyle w:val="Hyperlink"/>
            <w:rFonts w:ascii="Arial" w:hAnsi="Arial" w:cs="Arial"/>
            <w:i/>
            <w:sz w:val="20"/>
            <w:szCs w:val="20"/>
            <w:bdr w:val="none" w:sz="0" w:space="0" w:color="auto" w:frame="1"/>
          </w:rPr>
          <w:t>Penn’s Explosives SOP</w:t>
        </w:r>
      </w:hyperlink>
      <w:r>
        <w:rPr>
          <w:rFonts w:ascii="Arial" w:hAnsi="Arial" w:cs="Arial"/>
          <w:i/>
          <w:sz w:val="20"/>
          <w:szCs w:val="20"/>
          <w:bdr w:val="none" w:sz="0" w:space="0" w:color="auto" w:frame="1"/>
        </w:rPr>
        <w:t>.</w:t>
      </w:r>
    </w:p>
    <w:p w14:paraId="4D83C72C" w14:textId="5649C4CA" w:rsidR="00674096" w:rsidRPr="00674096" w:rsidRDefault="00674096" w:rsidP="00674096">
      <w:pPr>
        <w:pStyle w:val="NormalWeb"/>
        <w:rPr>
          <w:rFonts w:ascii="Arial" w:hAnsi="Arial" w:cs="Arial"/>
          <w:i/>
          <w:sz w:val="20"/>
          <w:szCs w:val="20"/>
          <w:bdr w:val="none" w:sz="0" w:space="0" w:color="auto" w:frame="1"/>
        </w:rPr>
      </w:pPr>
      <w:r w:rsidRPr="00674096">
        <w:rPr>
          <w:rFonts w:ascii="Arial" w:hAnsi="Arial" w:cs="Arial"/>
          <w:i/>
          <w:sz w:val="20"/>
          <w:szCs w:val="20"/>
          <w:bdr w:val="none" w:sz="0" w:space="0" w:color="auto" w:frame="1"/>
        </w:rPr>
        <w:t>If commercially purchased </w:t>
      </w:r>
      <w:r w:rsidRPr="00674096">
        <w:rPr>
          <w:rFonts w:ascii="Arial" w:hAnsi="Arial" w:cs="Arial" w:hint="eastAsia"/>
          <w:i/>
          <w:sz w:val="20"/>
          <w:szCs w:val="20"/>
          <w:bdr w:val="none" w:sz="0" w:space="0" w:color="auto" w:frame="1"/>
        </w:rPr>
        <w:t>explosive</w:t>
      </w:r>
      <w:r w:rsidRPr="00674096">
        <w:rPr>
          <w:rFonts w:ascii="Arial" w:hAnsi="Arial" w:cs="Arial"/>
          <w:b/>
          <w:bCs/>
          <w:i/>
          <w:sz w:val="20"/>
          <w:szCs w:val="20"/>
          <w:bdr w:val="none" w:sz="0" w:space="0" w:color="auto" w:frame="1"/>
        </w:rPr>
        <w:t> </w:t>
      </w:r>
      <w:r w:rsidRPr="00674096">
        <w:rPr>
          <w:rFonts w:ascii="Arial" w:hAnsi="Arial" w:cs="Arial"/>
          <w:i/>
          <w:sz w:val="20"/>
          <w:szCs w:val="20"/>
          <w:bdr w:val="none" w:sz="0" w:space="0" w:color="auto" w:frame="1"/>
        </w:rPr>
        <w:t>chemicals are transferred to another container for storage or to make stock solutions for later use, special labeling requirements apply. See the “Researcher-Created Labels” section in </w:t>
      </w:r>
      <w:hyperlink r:id="rId27" w:anchor="paragraph-896" w:history="1">
        <w:r w:rsidRPr="00674096">
          <w:rPr>
            <w:rStyle w:val="Hyperlink"/>
            <w:rFonts w:ascii="Arial" w:hAnsi="Arial" w:cs="Arial"/>
            <w:i/>
            <w:sz w:val="20"/>
            <w:szCs w:val="20"/>
            <w:bdr w:val="none" w:sz="0" w:space="0" w:color="auto" w:frame="1"/>
          </w:rPr>
          <w:t>Section IV:  Chemical Container Labeling</w:t>
        </w:r>
      </w:hyperlink>
      <w:r w:rsidRPr="00674096">
        <w:rPr>
          <w:rFonts w:ascii="Arial" w:hAnsi="Arial" w:cs="Arial"/>
          <w:i/>
          <w:sz w:val="20"/>
          <w:szCs w:val="20"/>
          <w:bdr w:val="none" w:sz="0" w:space="0" w:color="auto" w:frame="1"/>
        </w:rPr>
        <w:t xml:space="preserve"> as well as the “Signage and Labeling” section on the </w:t>
      </w:r>
      <w:hyperlink r:id="rId28" w:history="1">
        <w:r w:rsidRPr="00674096">
          <w:rPr>
            <w:rStyle w:val="Hyperlink"/>
            <w:rFonts w:ascii="Arial" w:hAnsi="Arial" w:cs="Arial"/>
            <w:i/>
            <w:sz w:val="20"/>
            <w:szCs w:val="20"/>
            <w:bdr w:val="none" w:sz="0" w:space="0" w:color="auto" w:frame="1"/>
          </w:rPr>
          <w:t>SOP: Explosive Compounds</w:t>
        </w:r>
      </w:hyperlink>
      <w:r w:rsidRPr="00674096">
        <w:rPr>
          <w:rFonts w:ascii="Arial" w:hAnsi="Arial" w:cs="Arial"/>
          <w:i/>
          <w:sz w:val="20"/>
          <w:szCs w:val="20"/>
          <w:bdr w:val="none" w:sz="0" w:space="0" w:color="auto" w:frame="1"/>
        </w:rPr>
        <w:t xml:space="preserve"> page for a complete list of requirements. </w:t>
      </w:r>
    </w:p>
    <w:p w14:paraId="01293415" w14:textId="77777777" w:rsidR="00475026" w:rsidRDefault="00475026" w:rsidP="00DC0407">
      <w:pPr>
        <w:pStyle w:val="NormalWeb"/>
        <w:rPr>
          <w:rFonts w:ascii="Arial" w:hAnsi="Arial" w:cs="Arial"/>
          <w:i/>
          <w:sz w:val="20"/>
          <w:szCs w:val="20"/>
          <w:bdr w:val="none" w:sz="0" w:space="0" w:color="auto" w:frame="1"/>
        </w:rPr>
      </w:pPr>
    </w:p>
    <w:bookmarkStart w:id="19"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32A41D39" w14:textId="6E56571E" w:rsidR="00C34A08" w:rsidRPr="00C34A08" w:rsidRDefault="00C34A08" w:rsidP="00DC0407">
      <w:pPr>
        <w:pStyle w:val="NormalWeb"/>
        <w:rPr>
          <w:rFonts w:ascii="Arial" w:hAnsi="Arial" w:cs="Arial"/>
          <w:bCs/>
          <w:i/>
          <w:color w:val="auto"/>
          <w:sz w:val="20"/>
          <w:szCs w:val="20"/>
          <w:bdr w:val="none" w:sz="0" w:space="0" w:color="auto" w:frame="1"/>
        </w:rPr>
      </w:pPr>
      <w:r w:rsidRPr="003077D3">
        <w:rPr>
          <w:rFonts w:ascii="Arial" w:hAnsi="Arial" w:cs="Arial"/>
          <w:bCs/>
          <w:i/>
          <w:color w:val="auto"/>
          <w:sz w:val="20"/>
          <w:szCs w:val="20"/>
          <w:bdr w:val="none" w:sz="0" w:space="0" w:color="auto" w:frame="1"/>
        </w:rPr>
        <w:t xml:space="preserve">Always check for specific chemical incompatibilities before using or disposing of potentially explosive reagents. </w:t>
      </w:r>
      <w:r w:rsidR="00B5472E">
        <w:rPr>
          <w:rFonts w:ascii="Arial" w:hAnsi="Arial" w:cs="Arial"/>
          <w:bCs/>
          <w:i/>
          <w:color w:val="auto"/>
          <w:sz w:val="20"/>
          <w:szCs w:val="20"/>
          <w:bdr w:val="none" w:sz="0" w:space="0" w:color="auto" w:frame="1"/>
        </w:rPr>
        <w:t>Potentially explosive w</w:t>
      </w:r>
      <w:r w:rsidRPr="003077D3">
        <w:rPr>
          <w:rFonts w:ascii="Arial" w:hAnsi="Arial" w:cs="Arial"/>
          <w:bCs/>
          <w:i/>
          <w:color w:val="auto"/>
          <w:sz w:val="20"/>
          <w:szCs w:val="20"/>
          <w:bdr w:val="none" w:sz="0" w:space="0" w:color="auto" w:frame="1"/>
        </w:rPr>
        <w:t>aste streams must be segregated</w:t>
      </w:r>
      <w:r w:rsidR="00B5472E">
        <w:rPr>
          <w:rFonts w:ascii="Arial" w:hAnsi="Arial" w:cs="Arial"/>
          <w:bCs/>
          <w:i/>
          <w:color w:val="auto"/>
          <w:sz w:val="20"/>
          <w:szCs w:val="20"/>
          <w:bdr w:val="none" w:sz="0" w:space="0" w:color="auto" w:frame="1"/>
        </w:rPr>
        <w:t xml:space="preserve"> from other wastes</w:t>
      </w:r>
      <w:r w:rsidRPr="003077D3">
        <w:rPr>
          <w:rFonts w:ascii="Arial" w:hAnsi="Arial" w:cs="Arial"/>
          <w:bCs/>
          <w:i/>
          <w:color w:val="auto"/>
          <w:sz w:val="20"/>
          <w:szCs w:val="20"/>
          <w:bdr w:val="none" w:sz="0" w:space="0" w:color="auto" w:frame="1"/>
        </w:rPr>
        <w:t xml:space="preserve"> and disposed of through EHRS as soon as possible. </w:t>
      </w:r>
      <w:r w:rsidRPr="00C34A08">
        <w:rPr>
          <w:rFonts w:ascii="Arial" w:hAnsi="Arial" w:cs="Arial"/>
          <w:bCs/>
          <w:i/>
          <w:color w:val="FF0000"/>
          <w:sz w:val="20"/>
          <w:szCs w:val="20"/>
          <w:bdr w:val="none" w:sz="0" w:space="0" w:color="auto" w:frame="1"/>
        </w:rPr>
        <w:t>[</w:t>
      </w:r>
      <w:commentRangeStart w:id="20"/>
      <w:r w:rsidRPr="00C34A08">
        <w:rPr>
          <w:rFonts w:ascii="Arial" w:hAnsi="Arial" w:cs="Arial"/>
          <w:bCs/>
          <w:i/>
          <w:color w:val="FF0000"/>
          <w:sz w:val="20"/>
          <w:szCs w:val="20"/>
          <w:bdr w:val="none" w:sz="0" w:space="0" w:color="auto" w:frame="1"/>
        </w:rPr>
        <w:t>Is explosive waste purposefully diluted in your lab before disposal?</w:t>
      </w:r>
      <w:commentRangeEnd w:id="20"/>
      <w:r w:rsidRPr="00C34A08">
        <w:rPr>
          <w:rStyle w:val="CommentReference"/>
          <w:rFonts w:asciiTheme="minorHAnsi" w:hAnsiTheme="minorHAnsi" w:cstheme="minorBidi"/>
          <w:color w:val="FF0000"/>
        </w:rPr>
        <w:commentReference w:id="20"/>
      </w:r>
      <w:r w:rsidRPr="00C34A08">
        <w:rPr>
          <w:rFonts w:ascii="Arial" w:hAnsi="Arial" w:cs="Arial"/>
          <w:bCs/>
          <w:i/>
          <w:color w:val="FF0000"/>
          <w:sz w:val="20"/>
          <w:szCs w:val="20"/>
          <w:bdr w:val="none" w:sz="0" w:space="0" w:color="auto" w:frame="1"/>
        </w:rPr>
        <w:t>]</w:t>
      </w:r>
    </w:p>
    <w:p w14:paraId="4E5D6E5B" w14:textId="77777777" w:rsidR="005B53CC" w:rsidRDefault="00141A44" w:rsidP="00A42654">
      <w:pPr>
        <w:pStyle w:val="NormalWeb"/>
        <w:spacing w:before="0" w:beforeAutospacing="0" w:after="0" w:afterAutospacing="0"/>
        <w:rPr>
          <w:rFonts w:asciiTheme="minorHAnsi" w:hAnsiTheme="minorHAnsi" w:cstheme="minorHAnsi"/>
          <w:i/>
          <w:color w:val="FF0000"/>
          <w:sz w:val="22"/>
          <w:szCs w:val="22"/>
        </w:rPr>
      </w:pPr>
      <w:bookmarkStart w:id="21" w:name="_Hlk141267647"/>
      <w:bookmarkEnd w:id="19"/>
      <w:r w:rsidRPr="006B66DF">
        <w:rPr>
          <w:rFonts w:asciiTheme="minorHAnsi" w:hAnsiTheme="minorHAnsi" w:cstheme="minorHAnsi"/>
          <w:i/>
          <w:color w:val="FF0000"/>
          <w:sz w:val="22"/>
          <w:szCs w:val="22"/>
          <w:highlight w:val="yellow"/>
        </w:rPr>
        <w:t>[INCLUDE IF QUENCHING IS APPLICABLE FOR YOUR HCP, DELETE OTHERWISE:]</w:t>
      </w:r>
      <w:r w:rsidRPr="006B66DF">
        <w:rPr>
          <w:rFonts w:asciiTheme="minorHAnsi" w:hAnsiTheme="minorHAnsi" w:cstheme="minorHAnsi"/>
          <w:i/>
          <w:color w:val="FF0000"/>
          <w:sz w:val="22"/>
          <w:szCs w:val="22"/>
        </w:rPr>
        <w:t xml:space="preserve"> </w:t>
      </w:r>
      <w:bookmarkStart w:id="22" w:name="_Hlk156303407"/>
    </w:p>
    <w:bookmarkEnd w:id="21"/>
    <w:bookmarkEnd w:id="22"/>
    <w:p w14:paraId="16059562" w14:textId="77777777" w:rsidR="0084232A" w:rsidRPr="00064DD4" w:rsidRDefault="0084232A" w:rsidP="0084232A">
      <w:pPr>
        <w:pStyle w:val="NormalWeb"/>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Quenching must </w:t>
      </w:r>
      <w:r w:rsidRPr="002A083F">
        <w:rPr>
          <w:rFonts w:ascii="Arial" w:hAnsi="Arial" w:cs="Arial"/>
          <w:b/>
          <w:bCs/>
          <w:i/>
          <w:color w:val="FF0000"/>
          <w:sz w:val="20"/>
          <w:szCs w:val="20"/>
        </w:rPr>
        <w:t>only</w:t>
      </w:r>
      <w:r w:rsidRPr="00064DD4">
        <w:rPr>
          <w:rFonts w:ascii="Arial" w:hAnsi="Arial" w:cs="Arial"/>
          <w:i/>
          <w:color w:val="FF0000"/>
          <w:sz w:val="20"/>
          <w:szCs w:val="20"/>
        </w:rPr>
        <w:t xml:space="preserve"> be done for:</w:t>
      </w:r>
    </w:p>
    <w:p w14:paraId="6F407C95" w14:textId="77777777" w:rsidR="0084232A" w:rsidRPr="00064DD4" w:rsidRDefault="0084232A" w:rsidP="0084232A">
      <w:pPr>
        <w:pStyle w:val="NormalWeb"/>
        <w:numPr>
          <w:ilvl w:val="0"/>
          <w:numId w:val="23"/>
        </w:numPr>
        <w:spacing w:before="0" w:beforeAutospacing="0"/>
        <w:rPr>
          <w:rFonts w:ascii="Arial" w:hAnsi="Arial" w:cs="Arial"/>
          <w:i/>
          <w:color w:val="FF0000"/>
          <w:sz w:val="20"/>
          <w:szCs w:val="20"/>
        </w:rPr>
      </w:pPr>
      <w:commentRangeStart w:id="23"/>
      <w:r w:rsidRPr="00064DD4">
        <w:rPr>
          <w:rFonts w:ascii="Arial" w:hAnsi="Arial" w:cs="Arial"/>
          <w:i/>
          <w:color w:val="FF0000"/>
          <w:sz w:val="20"/>
          <w:szCs w:val="20"/>
        </w:rPr>
        <w:t xml:space="preserve">A </w:t>
      </w:r>
      <w:r>
        <w:rPr>
          <w:rFonts w:ascii="Arial" w:hAnsi="Arial" w:cs="Arial"/>
          <w:i/>
          <w:color w:val="FF0000"/>
          <w:sz w:val="20"/>
          <w:szCs w:val="20"/>
        </w:rPr>
        <w:t>sensitive explosive</w:t>
      </w:r>
      <w:commentRangeEnd w:id="23"/>
      <w:r>
        <w:rPr>
          <w:rStyle w:val="CommentReference"/>
          <w:rFonts w:asciiTheme="minorHAnsi" w:hAnsiTheme="minorHAnsi" w:cstheme="minorBidi"/>
          <w:color w:val="auto"/>
        </w:rPr>
        <w:commentReference w:id="23"/>
      </w:r>
      <w:r w:rsidRPr="00064DD4">
        <w:rPr>
          <w:rFonts w:ascii="Arial" w:hAnsi="Arial" w:cs="Arial"/>
          <w:i/>
          <w:color w:val="FF0000"/>
          <w:sz w:val="20"/>
          <w:szCs w:val="20"/>
        </w:rPr>
        <w:t>/residue in a container unsafe for transport.</w:t>
      </w:r>
    </w:p>
    <w:p w14:paraId="17F851DF" w14:textId="11BADF0F" w:rsidR="0084232A" w:rsidRPr="00C9379E" w:rsidRDefault="0084232A" w:rsidP="0084232A">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Schlenk flasks, round-bottom flasks</w:t>
      </w:r>
      <w:r w:rsidRPr="00C9379E">
        <w:rPr>
          <w:rFonts w:ascii="Arial" w:hAnsi="Arial" w:cs="Arial"/>
          <w:i/>
          <w:color w:val="FF0000"/>
          <w:sz w:val="20"/>
          <w:szCs w:val="20"/>
        </w:rPr>
        <w:t xml:space="preserve">, and similar glassware </w:t>
      </w:r>
      <w:r w:rsidR="000C608E">
        <w:rPr>
          <w:rFonts w:ascii="Arial" w:hAnsi="Arial" w:cs="Arial"/>
          <w:i/>
          <w:iCs/>
          <w:color w:val="FF0000"/>
          <w:sz w:val="20"/>
          <w:szCs w:val="20"/>
        </w:rPr>
        <w:t>should</w:t>
      </w:r>
      <w:r w:rsidRPr="00C9379E">
        <w:rPr>
          <w:rFonts w:ascii="Arial" w:hAnsi="Arial" w:cs="Arial"/>
          <w:i/>
          <w:color w:val="FF0000"/>
          <w:sz w:val="20"/>
          <w:szCs w:val="20"/>
        </w:rPr>
        <w:t xml:space="preserve"> be quenched.</w:t>
      </w:r>
    </w:p>
    <w:p w14:paraId="2C69A7A9" w14:textId="77777777" w:rsidR="0084232A" w:rsidRDefault="0084232A" w:rsidP="0084232A">
      <w:pPr>
        <w:pStyle w:val="NormalWeb"/>
        <w:numPr>
          <w:ilvl w:val="1"/>
          <w:numId w:val="23"/>
        </w:numPr>
        <w:rPr>
          <w:rFonts w:ascii="Arial" w:hAnsi="Arial" w:cs="Arial"/>
          <w:i/>
          <w:color w:val="FF0000"/>
          <w:sz w:val="20"/>
          <w:szCs w:val="20"/>
        </w:rPr>
      </w:pPr>
      <w:r w:rsidRPr="00C9379E">
        <w:rPr>
          <w:rFonts w:ascii="Arial" w:hAnsi="Arial" w:cs="Arial"/>
          <w:i/>
          <w:color w:val="FF0000"/>
          <w:sz w:val="20"/>
          <w:szCs w:val="20"/>
        </w:rPr>
        <w:t xml:space="preserve">A </w:t>
      </w:r>
      <w:r>
        <w:rPr>
          <w:rFonts w:ascii="Arial" w:hAnsi="Arial" w:cs="Arial"/>
          <w:i/>
          <w:color w:val="FF0000"/>
          <w:sz w:val="20"/>
          <w:szCs w:val="20"/>
        </w:rPr>
        <w:t xml:space="preserve">container with a </w:t>
      </w:r>
      <w:r w:rsidRPr="00C9379E">
        <w:rPr>
          <w:rFonts w:ascii="Arial" w:hAnsi="Arial" w:cs="Arial"/>
          <w:i/>
          <w:color w:val="FF0000"/>
          <w:sz w:val="20"/>
          <w:szCs w:val="20"/>
        </w:rPr>
        <w:t>SureSeal</w:t>
      </w:r>
      <w:r>
        <w:rPr>
          <w:rFonts w:ascii="Arial" w:hAnsi="Arial" w:cs="Arial"/>
          <w:i/>
          <w:color w:val="FF0000"/>
          <w:sz w:val="20"/>
          <w:szCs w:val="20"/>
        </w:rPr>
        <w:t xml:space="preserve"> </w:t>
      </w:r>
      <w:r w:rsidRPr="00C9379E">
        <w:rPr>
          <w:rFonts w:ascii="Arial" w:hAnsi="Arial" w:cs="Arial"/>
          <w:i/>
          <w:color w:val="FF0000"/>
          <w:sz w:val="20"/>
          <w:szCs w:val="20"/>
        </w:rPr>
        <w:t>(or equivalent</w:t>
      </w:r>
      <w:r>
        <w:rPr>
          <w:rFonts w:ascii="Arial" w:hAnsi="Arial" w:cs="Arial"/>
          <w:i/>
          <w:color w:val="FF0000"/>
          <w:sz w:val="20"/>
          <w:szCs w:val="20"/>
        </w:rPr>
        <w:t xml:space="preserve"> stopper</w:t>
      </w:r>
      <w:r w:rsidRPr="00C9379E">
        <w:rPr>
          <w:rFonts w:ascii="Arial" w:hAnsi="Arial" w:cs="Arial"/>
          <w:i/>
          <w:color w:val="FF0000"/>
          <w:sz w:val="20"/>
          <w:szCs w:val="20"/>
        </w:rPr>
        <w:t>)</w:t>
      </w:r>
      <w:r>
        <w:rPr>
          <w:rFonts w:ascii="Arial" w:hAnsi="Arial" w:cs="Arial"/>
          <w:i/>
          <w:color w:val="FF0000"/>
          <w:sz w:val="20"/>
          <w:szCs w:val="20"/>
        </w:rPr>
        <w:t xml:space="preserve"> </w:t>
      </w:r>
      <w:r w:rsidRPr="00C9379E">
        <w:rPr>
          <w:rFonts w:ascii="Arial" w:hAnsi="Arial" w:cs="Arial"/>
          <w:i/>
          <w:iCs/>
          <w:color w:val="FF0000"/>
          <w:sz w:val="20"/>
          <w:szCs w:val="20"/>
        </w:rPr>
        <w:t>must</w:t>
      </w:r>
      <w:r w:rsidRPr="00064DD4">
        <w:rPr>
          <w:rFonts w:ascii="Arial" w:hAnsi="Arial" w:cs="Arial"/>
          <w:i/>
          <w:iCs/>
          <w:color w:val="FF0000"/>
          <w:sz w:val="20"/>
          <w:szCs w:val="20"/>
        </w:rPr>
        <w:t xml:space="preserve"> not</w:t>
      </w:r>
      <w:r w:rsidRPr="00064DD4">
        <w:rPr>
          <w:rFonts w:ascii="Arial" w:hAnsi="Arial" w:cs="Arial"/>
          <w:i/>
          <w:color w:val="FF0000"/>
          <w:sz w:val="20"/>
          <w:szCs w:val="20"/>
        </w:rPr>
        <w:t xml:space="preserve"> be quenched.</w:t>
      </w:r>
    </w:p>
    <w:p w14:paraId="6C51DB74" w14:textId="77777777" w:rsidR="0084232A" w:rsidRPr="00064DD4" w:rsidRDefault="0084232A" w:rsidP="0084232A">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Equipment that needs to be reused.</w:t>
      </w:r>
    </w:p>
    <w:p w14:paraId="1B5CE1E9" w14:textId="77777777" w:rsidR="0084232A" w:rsidRPr="00064DD4" w:rsidRDefault="0084232A" w:rsidP="0084232A">
      <w:pPr>
        <w:pStyle w:val="NormalWeb"/>
        <w:numPr>
          <w:ilvl w:val="0"/>
          <w:numId w:val="23"/>
        </w:numPr>
        <w:rPr>
          <w:rFonts w:ascii="Arial" w:hAnsi="Arial" w:cs="Arial"/>
          <w:i/>
          <w:color w:val="FF0000"/>
          <w:sz w:val="20"/>
          <w:szCs w:val="20"/>
        </w:rPr>
      </w:pPr>
      <w:r>
        <w:rPr>
          <w:rFonts w:ascii="Arial" w:hAnsi="Arial" w:cs="Arial"/>
          <w:i/>
          <w:color w:val="FF0000"/>
          <w:sz w:val="20"/>
          <w:szCs w:val="20"/>
        </w:rPr>
        <w:t>Minimally c</w:t>
      </w:r>
      <w:r w:rsidRPr="00064DD4">
        <w:rPr>
          <w:rFonts w:ascii="Arial" w:hAnsi="Arial" w:cs="Arial"/>
          <w:i/>
          <w:color w:val="FF0000"/>
          <w:sz w:val="20"/>
          <w:szCs w:val="20"/>
        </w:rPr>
        <w:t xml:space="preserve">ontaminated debris/articles that could convey the </w:t>
      </w:r>
      <w:r>
        <w:rPr>
          <w:rFonts w:ascii="Arial" w:hAnsi="Arial" w:cs="Arial"/>
          <w:i/>
          <w:color w:val="FF0000"/>
          <w:sz w:val="20"/>
          <w:szCs w:val="20"/>
        </w:rPr>
        <w:t>explosive</w:t>
      </w:r>
      <w:r w:rsidRPr="00064DD4">
        <w:rPr>
          <w:rFonts w:ascii="Arial" w:hAnsi="Arial" w:cs="Arial"/>
          <w:i/>
          <w:color w:val="FF0000"/>
          <w:sz w:val="20"/>
          <w:szCs w:val="20"/>
        </w:rPr>
        <w:t xml:space="preserve"> hazard but can’t be safely packaged and transported.</w:t>
      </w:r>
    </w:p>
    <w:p w14:paraId="5553695B" w14:textId="77777777" w:rsidR="0084232A" w:rsidRPr="00064DD4" w:rsidRDefault="0084232A" w:rsidP="0084232A">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contaminated Kimwipes, Pasteur pipettes</w:t>
      </w:r>
      <w:r>
        <w:rPr>
          <w:rFonts w:ascii="Arial" w:hAnsi="Arial" w:cs="Arial"/>
          <w:i/>
          <w:color w:val="FF0000"/>
          <w:sz w:val="20"/>
          <w:szCs w:val="20"/>
        </w:rPr>
        <w:t>, trash, etc.</w:t>
      </w:r>
    </w:p>
    <w:p w14:paraId="7BFDAD5C" w14:textId="77777777" w:rsidR="0084232A" w:rsidRPr="00C9379E" w:rsidRDefault="0084232A" w:rsidP="0084232A">
      <w:pPr>
        <w:pStyle w:val="NormalWeb"/>
        <w:numPr>
          <w:ilvl w:val="0"/>
          <w:numId w:val="23"/>
        </w:numPr>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lastRenderedPageBreak/>
        <w:t xml:space="preserve">If you have a question about quenching/disposal, </w:t>
      </w:r>
      <w:r w:rsidRPr="00C9379E">
        <w:rPr>
          <w:rFonts w:ascii="Arial" w:hAnsi="Arial" w:cs="Arial"/>
          <w:i/>
          <w:color w:val="FF0000"/>
          <w:sz w:val="20"/>
          <w:szCs w:val="20"/>
        </w:rPr>
        <w:t xml:space="preserve">contact </w:t>
      </w:r>
      <w:hyperlink r:id="rId29" w:history="1">
        <w:r w:rsidRPr="00C9379E">
          <w:rPr>
            <w:rStyle w:val="Hyperlink"/>
            <w:rFonts w:ascii="Arial" w:hAnsi="Arial" w:cs="Arial"/>
            <w:i/>
            <w:sz w:val="20"/>
            <w:szCs w:val="20"/>
          </w:rPr>
          <w:t>chem_waste@lists.upenn.edu</w:t>
        </w:r>
      </w:hyperlink>
      <w:r w:rsidRPr="00C9379E">
        <w:rPr>
          <w:rFonts w:ascii="Arial" w:hAnsi="Arial" w:cs="Arial"/>
          <w:i/>
          <w:color w:val="FF0000"/>
          <w:sz w:val="20"/>
          <w:szCs w:val="20"/>
        </w:rPr>
        <w:t xml:space="preserve">. </w:t>
      </w:r>
    </w:p>
    <w:p w14:paraId="42EBB27B" w14:textId="33B9343A" w:rsidR="009E2472" w:rsidRPr="009E2472" w:rsidRDefault="009E2472" w:rsidP="00141A44">
      <w:pPr>
        <w:pStyle w:val="NormalWeb"/>
        <w:rPr>
          <w:rFonts w:ascii="Arial" w:hAnsi="Arial" w:cs="Arial"/>
          <w:i/>
          <w:iCs/>
          <w:color w:val="FF0000"/>
          <w:sz w:val="20"/>
          <w:szCs w:val="20"/>
        </w:rPr>
      </w:pPr>
      <w:r w:rsidRPr="00C9379E">
        <w:rPr>
          <w:rFonts w:ascii="Arial" w:hAnsi="Arial" w:cs="Arial"/>
          <w:i/>
          <w:iCs/>
          <w:color w:val="FF0000"/>
          <w:sz w:val="20"/>
          <w:szCs w:val="20"/>
        </w:rPr>
        <w:t>[Explicit quenching instructions</w:t>
      </w:r>
      <w:r w:rsidR="00D2549C" w:rsidRPr="00C9379E">
        <w:rPr>
          <w:rFonts w:ascii="Arial" w:hAnsi="Arial" w:cs="Arial"/>
          <w:i/>
          <w:iCs/>
          <w:color w:val="FF0000"/>
          <w:sz w:val="20"/>
          <w:szCs w:val="20"/>
        </w:rPr>
        <w:t xml:space="preserve"> (if applicable)</w:t>
      </w:r>
      <w:r w:rsidRPr="00C9379E">
        <w:rPr>
          <w:rFonts w:ascii="Arial" w:hAnsi="Arial" w:cs="Arial"/>
          <w:i/>
          <w:iCs/>
          <w:color w:val="FF0000"/>
          <w:sz w:val="20"/>
          <w:szCs w:val="20"/>
        </w:rPr>
        <w:t xml:space="preserve"> must be included here;</w:t>
      </w:r>
      <w:r w:rsidRPr="00C9379E">
        <w:rPr>
          <w:rFonts w:ascii="Arial" w:hAnsi="Arial" w:cs="Arial"/>
          <w:color w:val="auto"/>
          <w:sz w:val="20"/>
          <w:szCs w:val="20"/>
        </w:rPr>
        <w:t xml:space="preserve"> </w:t>
      </w:r>
      <w:r w:rsidRPr="00C9379E">
        <w:rPr>
          <w:rFonts w:ascii="Arial" w:hAnsi="Arial" w:cs="Arial"/>
          <w:i/>
          <w:iCs/>
          <w:color w:val="FF0000"/>
          <w:sz w:val="20"/>
          <w:szCs w:val="20"/>
        </w:rPr>
        <w:t>instructions from earlier in the document may be summarized.]</w:t>
      </w:r>
    </w:p>
    <w:p w14:paraId="1B91338D" w14:textId="77777777" w:rsidR="00A5296E" w:rsidRPr="00EB7C80" w:rsidRDefault="00A5296E" w:rsidP="00A5296E">
      <w:pPr>
        <w:pStyle w:val="NormalWeb"/>
        <w:rPr>
          <w:rFonts w:ascii="Arial" w:eastAsia="Times New Roman" w:hAnsi="Arial" w:cs="Arial"/>
          <w:i/>
          <w:iCs/>
          <w:color w:val="auto"/>
          <w:sz w:val="20"/>
          <w:szCs w:val="20"/>
        </w:rPr>
      </w:pPr>
      <w:r w:rsidRPr="000A5043">
        <w:rPr>
          <w:rFonts w:ascii="Arial" w:eastAsia="Aptos" w:hAnsi="Arial" w:cs="Arial"/>
          <w:b/>
          <w:bCs/>
          <w:i/>
          <w:iCs/>
          <w:sz w:val="20"/>
          <w:szCs w:val="20"/>
        </w:rPr>
        <w:t>Collect quenched reagents and other solutions used for quenching</w:t>
      </w:r>
      <w:r w:rsidRPr="000A5043">
        <w:rPr>
          <w:rFonts w:ascii="Arial" w:eastAsia="Aptos" w:hAnsi="Arial" w:cs="Arial"/>
          <w:i/>
          <w:iCs/>
          <w:sz w:val="20"/>
          <w:szCs w:val="20"/>
        </w:rPr>
        <w:t xml:space="preserve"> in a separate container(s) from other wastes</w:t>
      </w:r>
      <w:r w:rsidRPr="00EB7C80">
        <w:rPr>
          <w:rFonts w:ascii="Arial" w:eastAsia="Times New Roman" w:hAnsi="Arial" w:cs="Arial"/>
          <w:i/>
          <w:iCs/>
          <w:color w:val="auto"/>
          <w:sz w:val="20"/>
          <w:szCs w:val="20"/>
        </w:rPr>
        <w:t xml:space="preserve">. </w:t>
      </w:r>
      <w:bookmarkStart w:id="24" w:name="_Hlk157432498"/>
      <w:r w:rsidRPr="00EB7C80">
        <w:rPr>
          <w:rFonts w:ascii="Arial" w:eastAsia="Times New Roman" w:hAnsi="Arial" w:cs="Arial"/>
          <w:i/>
          <w:iCs/>
          <w:color w:val="auto"/>
          <w:sz w:val="20"/>
          <w:szCs w:val="20"/>
        </w:rPr>
        <w:t xml:space="preserve">Use a </w:t>
      </w:r>
      <w:r w:rsidRPr="00DE103F">
        <w:rPr>
          <w:rFonts w:ascii="Arial" w:eastAsia="Times New Roman" w:hAnsi="Arial" w:cs="Arial"/>
          <w:i/>
          <w:iCs/>
          <w:color w:val="auto"/>
          <w:sz w:val="20"/>
          <w:szCs w:val="20"/>
        </w:rPr>
        <w:t>hazardous waste tag to label the container with all of the constituents of the quenched mixture (</w:t>
      </w:r>
      <w:commentRangeStart w:id="25"/>
      <w:r w:rsidRPr="00DE103F">
        <w:rPr>
          <w:rFonts w:ascii="Arial" w:eastAsia="Times New Roman" w:hAnsi="Arial" w:cs="Arial"/>
          <w:i/>
          <w:iCs/>
          <w:color w:val="auto"/>
          <w:sz w:val="20"/>
          <w:szCs w:val="20"/>
        </w:rPr>
        <w:t xml:space="preserve">e.g. for quenched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 xml:space="preserve"> solutions: list the reaction products “</w:t>
      </w:r>
      <w:r>
        <w:rPr>
          <w:rFonts w:ascii="Arial" w:eastAsia="Times New Roman" w:hAnsi="Arial" w:cs="Arial"/>
          <w:i/>
          <w:iCs/>
          <w:color w:val="auto"/>
          <w:sz w:val="20"/>
          <w:szCs w:val="20"/>
        </w:rPr>
        <w:t>methyl ethanoate</w:t>
      </w:r>
      <w:r w:rsidRPr="00DE103F">
        <w:rPr>
          <w:rFonts w:ascii="Arial" w:eastAsia="Times New Roman" w:hAnsi="Arial" w:cs="Arial"/>
          <w:i/>
          <w:iCs/>
          <w:color w:val="auto"/>
          <w:sz w:val="20"/>
          <w:szCs w:val="20"/>
        </w:rPr>
        <w:t xml:space="preserve">,” etc. </w:t>
      </w:r>
      <w:commentRangeStart w:id="26"/>
      <w:r w:rsidRPr="00DE103F">
        <w:rPr>
          <w:rFonts w:ascii="Arial" w:eastAsia="Times New Roman" w:hAnsi="Arial" w:cs="Arial"/>
          <w:i/>
          <w:iCs/>
          <w:color w:val="auto"/>
          <w:sz w:val="20"/>
          <w:szCs w:val="20"/>
        </w:rPr>
        <w:t>along with other waste components</w:t>
      </w:r>
      <w:commentRangeEnd w:id="26"/>
      <w:r>
        <w:rPr>
          <w:rStyle w:val="CommentReference"/>
          <w:rFonts w:asciiTheme="minorHAnsi" w:hAnsiTheme="minorHAnsi" w:cstheme="minorBidi"/>
          <w:color w:val="auto"/>
        </w:rPr>
        <w:commentReference w:id="26"/>
      </w:r>
      <w:r w:rsidRPr="00DE103F">
        <w:rPr>
          <w:rFonts w:ascii="Arial" w:eastAsia="Times New Roman" w:hAnsi="Arial" w:cs="Arial"/>
          <w:i/>
          <w:iCs/>
          <w:color w:val="auto"/>
          <w:sz w:val="20"/>
          <w:szCs w:val="20"/>
        </w:rPr>
        <w:t>; do NOT write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 xml:space="preserve"> quench,” or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w:t>
      </w:r>
      <w:commentRangeEnd w:id="25"/>
      <w:r>
        <w:rPr>
          <w:rStyle w:val="CommentReference"/>
          <w:rFonts w:asciiTheme="minorHAnsi" w:hAnsiTheme="minorHAnsi" w:cstheme="minorBidi"/>
          <w:color w:val="auto"/>
        </w:rPr>
        <w:commentReference w:id="25"/>
      </w:r>
      <w:r>
        <w:rPr>
          <w:rFonts w:ascii="Arial" w:eastAsia="Times New Roman" w:hAnsi="Arial" w:cs="Arial"/>
          <w:i/>
          <w:iCs/>
          <w:color w:val="auto"/>
          <w:sz w:val="20"/>
          <w:szCs w:val="20"/>
        </w:rPr>
        <w:t>)</w:t>
      </w:r>
      <w:r w:rsidRPr="00DE103F">
        <w:rPr>
          <w:rFonts w:ascii="Arial" w:eastAsia="Times New Roman" w:hAnsi="Arial" w:cs="Arial"/>
          <w:i/>
          <w:iCs/>
          <w:color w:val="auto"/>
          <w:sz w:val="20"/>
          <w:szCs w:val="20"/>
        </w:rPr>
        <w:t>. EHRS staff needs this information to handle the material safely and avoid placing incompatible materials inside the same container.</w:t>
      </w:r>
      <w:r>
        <w:rPr>
          <w:rFonts w:ascii="Arial" w:eastAsia="Times New Roman" w:hAnsi="Arial" w:cs="Arial"/>
          <w:i/>
          <w:iCs/>
          <w:color w:val="auto"/>
          <w:sz w:val="20"/>
          <w:szCs w:val="20"/>
        </w:rPr>
        <w:t xml:space="preserve"> </w:t>
      </w:r>
      <w:r w:rsidRPr="00BF0C21">
        <w:rPr>
          <w:rFonts w:ascii="Arial" w:eastAsia="Times New Roman" w:hAnsi="Arial" w:cs="Arial"/>
          <w:i/>
          <w:iCs/>
          <w:color w:val="auto"/>
          <w:sz w:val="20"/>
          <w:szCs w:val="20"/>
        </w:rPr>
        <w:t>Move the tagged material to a Satellite Waste Accumulation Area</w:t>
      </w:r>
      <w:r>
        <w:rPr>
          <w:rFonts w:ascii="Arial" w:eastAsia="Times New Roman" w:hAnsi="Arial" w:cs="Arial"/>
          <w:i/>
          <w:iCs/>
          <w:color w:val="auto"/>
          <w:sz w:val="20"/>
          <w:szCs w:val="20"/>
        </w:rPr>
        <w:t>.</w:t>
      </w:r>
      <w:r w:rsidRPr="003E5464">
        <w:rPr>
          <w:rFonts w:ascii="Arial" w:eastAsia="Aptos" w:hAnsi="Arial" w:cs="Arial"/>
          <w:i/>
          <w:iCs/>
          <w:color w:val="C00000"/>
          <w:sz w:val="20"/>
          <w:szCs w:val="20"/>
          <w14:ligatures w14:val="standardContextual"/>
        </w:rPr>
        <w:t xml:space="preserve"> </w:t>
      </w:r>
      <w:r w:rsidRPr="003E5464">
        <w:rPr>
          <w:rFonts w:ascii="Arial" w:eastAsia="Times New Roman" w:hAnsi="Arial" w:cs="Arial"/>
          <w:i/>
          <w:iCs/>
          <w:color w:val="auto"/>
          <w:sz w:val="20"/>
          <w:szCs w:val="20"/>
        </w:rPr>
        <w:t xml:space="preserve">Request EHRS waste pickup using the online form </w:t>
      </w:r>
      <w:hyperlink r:id="rId30" w:history="1">
        <w:r w:rsidRPr="003E5464">
          <w:rPr>
            <w:rStyle w:val="Hyperlink"/>
            <w:rFonts w:ascii="Arial" w:eastAsia="Times New Roman" w:hAnsi="Arial" w:cs="Arial"/>
            <w:i/>
            <w:iCs/>
            <w:sz w:val="20"/>
            <w:szCs w:val="20"/>
          </w:rPr>
          <w:t>here</w:t>
        </w:r>
      </w:hyperlink>
      <w:r>
        <w:rPr>
          <w:rFonts w:ascii="Arial" w:eastAsia="Times New Roman" w:hAnsi="Arial" w:cs="Arial"/>
          <w:i/>
          <w:iCs/>
          <w:color w:val="auto"/>
          <w:sz w:val="20"/>
          <w:szCs w:val="20"/>
        </w:rPr>
        <w:t>.</w:t>
      </w:r>
    </w:p>
    <w:p w14:paraId="2C736298" w14:textId="2D97559B" w:rsidR="00A5296E" w:rsidRPr="002715B9" w:rsidRDefault="00A5296E" w:rsidP="00A5296E">
      <w:pPr>
        <w:pStyle w:val="NormalWeb"/>
        <w:rPr>
          <w:rFonts w:ascii="Arial" w:eastAsia="Times New Roman" w:hAnsi="Arial" w:cs="Arial"/>
          <w:i/>
          <w:iCs/>
          <w:color w:val="auto"/>
          <w:sz w:val="20"/>
          <w:szCs w:val="20"/>
        </w:rPr>
      </w:pPr>
      <w:r w:rsidRPr="00860FFB">
        <w:rPr>
          <w:rFonts w:ascii="Arial" w:eastAsia="Aptos" w:hAnsi="Arial" w:cs="Arial"/>
          <w:i/>
          <w:iCs/>
          <w:sz w:val="20"/>
          <w:szCs w:val="20"/>
        </w:rPr>
        <w:t xml:space="preserve">EHRS will take unwanted (full, used, or empty) reagent containers in good condition as hazardous waste. Place a </w:t>
      </w:r>
      <w:r>
        <w:rPr>
          <w:rFonts w:ascii="Arial" w:eastAsia="Aptos" w:hAnsi="Arial" w:cs="Arial"/>
          <w:i/>
          <w:iCs/>
          <w:sz w:val="20"/>
          <w:szCs w:val="20"/>
        </w:rPr>
        <w:t xml:space="preserve">yellow </w:t>
      </w:r>
      <w:r w:rsidRPr="00860FFB">
        <w:rPr>
          <w:rFonts w:ascii="Arial" w:eastAsia="Aptos" w:hAnsi="Arial" w:cs="Arial"/>
          <w:i/>
          <w:iCs/>
          <w:sz w:val="20"/>
          <w:szCs w:val="20"/>
        </w:rPr>
        <w:t xml:space="preserve">waste tag on the container and submit it to EHRS’s </w:t>
      </w:r>
      <w:r w:rsidR="00367123">
        <w:rPr>
          <w:rFonts w:ascii="Arial" w:eastAsia="Aptos" w:hAnsi="Arial" w:cs="Arial"/>
          <w:i/>
          <w:iCs/>
          <w:sz w:val="20"/>
          <w:szCs w:val="20"/>
        </w:rPr>
        <w:t>EHS Technicians</w:t>
      </w:r>
      <w:r w:rsidRPr="00860FFB">
        <w:rPr>
          <w:rFonts w:ascii="Arial" w:eastAsia="Aptos" w:hAnsi="Arial" w:cs="Arial"/>
          <w:i/>
          <w:iCs/>
          <w:sz w:val="20"/>
          <w:szCs w:val="20"/>
        </w:rPr>
        <w:t xml:space="preserve"> using the online form </w:t>
      </w:r>
      <w:hyperlink r:id="rId31" w:history="1">
        <w:r w:rsidRPr="00614507">
          <w:rPr>
            <w:rFonts w:ascii="Arial" w:eastAsia="Aptos" w:hAnsi="Arial" w:cs="Arial"/>
            <w:i/>
            <w:iCs/>
            <w:color w:val="0563C1"/>
            <w:sz w:val="20"/>
            <w:szCs w:val="20"/>
            <w:u w:val="single"/>
          </w:rPr>
          <w:t>here</w:t>
        </w:r>
      </w:hyperlink>
      <w:r w:rsidRPr="00860FFB">
        <w:rPr>
          <w:rFonts w:ascii="Arial" w:eastAsia="Aptos" w:hAnsi="Arial" w:cs="Arial"/>
          <w:i/>
          <w:iCs/>
          <w:sz w:val="20"/>
          <w:szCs w:val="20"/>
        </w:rPr>
        <w:t xml:space="preserve">.If you are concerned that a reagent bottle will deflagrate/detonate/etc. if moved for waste pickup, contact </w:t>
      </w:r>
      <w:hyperlink r:id="rId32" w:history="1">
        <w:r w:rsidRPr="00614507">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 xml:space="preserve"> for advice.</w:t>
      </w:r>
    </w:p>
    <w:bookmarkEnd w:id="24"/>
    <w:p w14:paraId="430DA899" w14:textId="77777777" w:rsidR="00DC0407" w:rsidRPr="00B52153" w:rsidRDefault="00DC0407" w:rsidP="00DC0407">
      <w:pPr>
        <w:pStyle w:val="NormalWeb"/>
        <w:rPr>
          <w:i/>
          <w:sz w:val="20"/>
          <w:szCs w:val="20"/>
        </w:rPr>
      </w:pPr>
    </w:p>
    <w:p w14:paraId="7E09C71A" w14:textId="77777777" w:rsidR="00DC0407" w:rsidRPr="00DC0407" w:rsidRDefault="00DC0407" w:rsidP="00DC0407">
      <w:pPr>
        <w:pStyle w:val="NormalWeb"/>
        <w:rPr>
          <w:color w:val="2E74B5" w:themeColor="accent1" w:themeShade="BF"/>
        </w:rPr>
      </w:pPr>
      <w:hyperlink r:id="rId33"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7" w:name="_Hlk156303721"/>
      <w:bookmarkStart w:id="28" w:name="_Hlk157433937"/>
      <w:r w:rsidRPr="0046557C">
        <w:rPr>
          <w:rFonts w:ascii="Arial" w:hAnsi="Arial" w:cs="Arial"/>
          <w:i/>
          <w:color w:val="FF0000"/>
          <w:sz w:val="20"/>
          <w:szCs w:val="20"/>
          <w:highlight w:val="yellow"/>
          <w:bdr w:val="none" w:sz="0" w:space="0" w:color="auto" w:frame="1"/>
        </w:rPr>
        <w:t>[</w:t>
      </w:r>
      <w:commentRangeStart w:id="29"/>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9"/>
      <w:r w:rsidR="00885192" w:rsidRPr="0046557C">
        <w:rPr>
          <w:rStyle w:val="CommentReference"/>
          <w:rFonts w:asciiTheme="minorHAnsi" w:hAnsiTheme="minorHAnsi" w:cstheme="minorBidi"/>
          <w:color w:val="auto"/>
          <w:highlight w:val="yellow"/>
        </w:rPr>
        <w:commentReference w:id="29"/>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0"/>
      <w:r w:rsidRPr="0046557C">
        <w:rPr>
          <w:rFonts w:ascii="Arial" w:hAnsi="Arial" w:cs="Arial"/>
          <w:b/>
          <w:bCs/>
          <w:i/>
          <w:color w:val="FF0000"/>
          <w:sz w:val="20"/>
          <w:szCs w:val="20"/>
          <w:highlight w:val="yellow"/>
          <w:bdr w:val="none" w:sz="0" w:space="0" w:color="auto" w:frame="1"/>
        </w:rPr>
        <w:t>evacuation procedures</w:t>
      </w:r>
      <w:commentRangeEnd w:id="30"/>
      <w:r w:rsidR="005F0C13" w:rsidRPr="0046557C">
        <w:rPr>
          <w:rStyle w:val="CommentReference"/>
          <w:rFonts w:asciiTheme="minorHAnsi" w:hAnsiTheme="minorHAnsi" w:cstheme="minorBidi"/>
          <w:b/>
          <w:bCs/>
          <w:color w:val="auto"/>
          <w:highlight w:val="yellow"/>
        </w:rPr>
        <w:commentReference w:id="30"/>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bookmarkEnd w:id="27"/>
    <w:p w14:paraId="69D368DA" w14:textId="1907DBA4"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 xml:space="preserve">Consider “what-if” </w:t>
      </w:r>
      <w:r w:rsidR="00B32E44" w:rsidRPr="0046557C">
        <w:rPr>
          <w:rFonts w:ascii="Arial" w:hAnsi="Arial" w:cs="Arial"/>
          <w:i/>
          <w:color w:val="FF0000"/>
          <w:sz w:val="20"/>
          <w:szCs w:val="20"/>
          <w:highlight w:val="yellow"/>
          <w:bdr w:val="none" w:sz="0" w:space="0" w:color="auto" w:frame="1"/>
        </w:rPr>
        <w:t xml:space="preserve">- </w:t>
      </w:r>
      <w:r w:rsidR="00B32E44"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00B32E44" w:rsidRPr="0046557C">
        <w:rPr>
          <w:rFonts w:ascii="Arial" w:hAnsi="Arial" w:cs="Arial"/>
          <w:i/>
          <w:color w:val="FF0000"/>
          <w:sz w:val="20"/>
          <w:szCs w:val="20"/>
          <w:highlight w:val="yellow"/>
          <w:bdr w:val="none" w:sz="0" w:space="0" w:color="auto" w:frame="1"/>
        </w:rPr>
        <w:t xml:space="preserve">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36960013"/>
      <w:bookmarkEnd w:id="28"/>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2"/>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2"/>
      <w:r>
        <w:rPr>
          <w:rStyle w:val="CommentReference"/>
          <w:rFonts w:asciiTheme="minorHAnsi" w:hAnsiTheme="minorHAnsi" w:cstheme="minorBidi"/>
          <w:color w:val="auto"/>
        </w:rPr>
        <w:commentReference w:id="32"/>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33"/>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34"/>
      <w:r w:rsidRPr="00A3418E">
        <w:rPr>
          <w:rFonts w:ascii="Arial" w:hAnsi="Arial" w:cs="Arial"/>
          <w:bCs/>
          <w:i/>
          <w:sz w:val="20"/>
          <w:szCs w:val="20"/>
          <w:highlight w:val="yellow"/>
          <w:bdr w:val="none" w:sz="0" w:space="0" w:color="auto" w:frame="1"/>
        </w:rPr>
        <w:t>specify class</w:t>
      </w:r>
      <w:commentRangeEnd w:id="34"/>
      <w:r>
        <w:rPr>
          <w:rStyle w:val="CommentReference"/>
          <w:rFonts w:asciiTheme="minorHAnsi" w:hAnsiTheme="minorHAnsi" w:cstheme="minorBidi"/>
          <w:color w:val="auto"/>
        </w:rPr>
        <w:commentReference w:id="34"/>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5"/>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5"/>
      <w:r>
        <w:rPr>
          <w:rStyle w:val="CommentReference"/>
          <w:rFonts w:asciiTheme="minorHAnsi" w:hAnsiTheme="minorHAnsi" w:cstheme="minorBidi"/>
          <w:color w:val="auto"/>
        </w:rPr>
        <w:commentReference w:id="35"/>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3"/>
      <w:r>
        <w:rPr>
          <w:rStyle w:val="CommentReference"/>
          <w:rFonts w:asciiTheme="minorHAnsi" w:hAnsiTheme="minorHAnsi" w:cstheme="minorBidi"/>
          <w:color w:val="auto"/>
        </w:rPr>
        <w:commentReference w:id="33"/>
      </w:r>
    </w:p>
    <w:p w14:paraId="76DDEEA2" w14:textId="78D88974" w:rsidR="003054A2" w:rsidRDefault="0027174A" w:rsidP="0010218C">
      <w:pPr>
        <w:pStyle w:val="NormalWeb"/>
        <w:rPr>
          <w:rFonts w:ascii="Arial" w:hAnsi="Arial" w:cs="Arial"/>
          <w:i/>
          <w:color w:val="auto"/>
          <w:sz w:val="20"/>
          <w:szCs w:val="20"/>
          <w:bdr w:val="none" w:sz="0" w:space="0" w:color="auto" w:frame="1"/>
        </w:rPr>
      </w:pPr>
      <w:bookmarkStart w:id="36" w:name="_Hlk157434167"/>
      <w:bookmarkStart w:id="37" w:name="_Hlk141693518"/>
      <w:bookmarkEnd w:id="31"/>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sidR="00E3508E">
        <w:rPr>
          <w:rFonts w:ascii="Arial" w:hAnsi="Arial" w:cs="Arial"/>
          <w:i/>
          <w:color w:val="auto"/>
          <w:sz w:val="20"/>
          <w:szCs w:val="20"/>
          <w:bdr w:val="none" w:sz="0" w:space="0" w:color="auto" w:frame="1"/>
        </w:rPr>
        <w:t>[</w:t>
      </w:r>
      <w:r w:rsidR="00E3508E" w:rsidRPr="002B2A98">
        <w:rPr>
          <w:rFonts w:ascii="Arial" w:hAnsi="Arial" w:cs="Arial"/>
          <w:i/>
          <w:color w:val="auto"/>
          <w:sz w:val="20"/>
          <w:szCs w:val="20"/>
          <w:highlight w:val="yellow"/>
          <w:bdr w:val="none" w:sz="0" w:space="0" w:color="auto" w:frame="1"/>
        </w:rPr>
        <w:t xml:space="preserve">a dry extinguishing agent, </w:t>
      </w:r>
      <w:r w:rsidR="002B2A98" w:rsidRPr="002B2A98">
        <w:rPr>
          <w:rFonts w:ascii="Arial" w:hAnsi="Arial" w:cs="Arial"/>
          <w:i/>
          <w:color w:val="auto"/>
          <w:sz w:val="20"/>
          <w:szCs w:val="20"/>
          <w:highlight w:val="yellow"/>
          <w:bdr w:val="none" w:sz="0" w:space="0" w:color="auto" w:frame="1"/>
        </w:rPr>
        <w:t xml:space="preserve">such as powdered lime or </w:t>
      </w:r>
      <w:r w:rsidRPr="002B2A98">
        <w:rPr>
          <w:rFonts w:ascii="Arial" w:hAnsi="Arial" w:cs="Arial"/>
          <w:i/>
          <w:color w:val="auto"/>
          <w:sz w:val="20"/>
          <w:szCs w:val="20"/>
          <w:highlight w:val="yellow"/>
          <w:bdr w:val="none" w:sz="0" w:space="0" w:color="auto" w:frame="1"/>
        </w:rPr>
        <w:t>sand</w:t>
      </w:r>
      <w:r w:rsidR="002B2A98">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38"/>
      <w:r w:rsidRPr="0027174A">
        <w:rPr>
          <w:rFonts w:ascii="Arial" w:hAnsi="Arial" w:cs="Arial"/>
          <w:i/>
          <w:color w:val="auto"/>
          <w:sz w:val="20"/>
          <w:szCs w:val="20"/>
          <w:bdr w:val="none" w:sz="0" w:space="0" w:color="auto" w:frame="1"/>
        </w:rPr>
        <w:t>sand</w:t>
      </w:r>
      <w:commentRangeEnd w:id="38"/>
      <w:r w:rsidR="00250E9D">
        <w:rPr>
          <w:rStyle w:val="CommentReference"/>
          <w:rFonts w:asciiTheme="minorHAnsi" w:hAnsiTheme="minorHAnsi" w:cstheme="minorBidi"/>
          <w:color w:val="auto"/>
        </w:rPr>
        <w:commentReference w:id="38"/>
      </w:r>
      <w:r w:rsidRPr="0027174A">
        <w:rPr>
          <w:rFonts w:ascii="Arial" w:hAnsi="Arial" w:cs="Arial"/>
          <w:i/>
          <w:color w:val="auto"/>
          <w:sz w:val="20"/>
          <w:szCs w:val="20"/>
          <w:bdr w:val="none" w:sz="0" w:space="0" w:color="auto" w:frame="1"/>
        </w:rPr>
        <w:t xml:space="preserve"> is stored in [location], and a portion must be brought to the fume hood where work with </w:t>
      </w:r>
      <w:r w:rsidR="000C19B6">
        <w:rPr>
          <w:rFonts w:ascii="Arial" w:hAnsi="Arial" w:cs="Arial"/>
          <w:i/>
          <w:color w:val="auto"/>
          <w:sz w:val="20"/>
          <w:szCs w:val="20"/>
          <w:bdr w:val="none" w:sz="0" w:space="0" w:color="auto" w:frame="1"/>
        </w:rPr>
        <w:t>explosives</w:t>
      </w:r>
      <w:r w:rsidRPr="0027174A">
        <w:rPr>
          <w:rFonts w:ascii="Arial" w:hAnsi="Arial" w:cs="Arial"/>
          <w:i/>
          <w:color w:val="auto"/>
          <w:sz w:val="20"/>
          <w:szCs w:val="20"/>
          <w:bdr w:val="none" w:sz="0" w:space="0" w:color="auto" w:frame="1"/>
        </w:rPr>
        <w:t xml:space="preserve"> takes place.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E35EDD6" w14:textId="17E63DCF" w:rsidR="009B3D08" w:rsidRDefault="009B3D08" w:rsidP="0010218C">
      <w:pPr>
        <w:pStyle w:val="NormalWeb"/>
        <w:rPr>
          <w:rFonts w:ascii="Arial" w:hAnsi="Arial" w:cs="Arial"/>
          <w:i/>
          <w:color w:val="auto"/>
          <w:sz w:val="20"/>
          <w:szCs w:val="20"/>
          <w:bdr w:val="none" w:sz="0" w:space="0" w:color="auto" w:frame="1"/>
        </w:rPr>
      </w:pPr>
      <w:r>
        <w:rPr>
          <w:rFonts w:ascii="Arial" w:hAnsi="Arial" w:cs="Arial"/>
          <w:i/>
          <w:color w:val="auto"/>
          <w:sz w:val="20"/>
          <w:szCs w:val="20"/>
          <w:bdr w:val="none" w:sz="0" w:space="0" w:color="auto" w:frame="1"/>
        </w:rPr>
        <w:lastRenderedPageBreak/>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36"/>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7"/>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9"/>
      <w:r w:rsidR="00EA267D">
        <w:rPr>
          <w:rStyle w:val="CommentReference"/>
        </w:rPr>
        <w:commentReference w:id="39"/>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4"/>
          <w:footerReference w:type="default" r:id="rId35"/>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3E701C2D"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3806270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20FB058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0A10FAB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38D1188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9514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Injuries or exposures would not exceed first-aid level treatment and would not result in any lost work days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A46FEF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Injuries or exposures would require medical treatment beyond first-aid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0AF86BF"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6"/>
          <w:footerReference w:type="default" r:id="rId37"/>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CC34B9" w14:paraId="52F88DEA" w14:textId="77777777" w:rsidTr="00E53EC9">
        <w:trPr>
          <w:trHeight w:val="1379"/>
        </w:trPr>
        <w:tc>
          <w:tcPr>
            <w:tcW w:w="3330" w:type="dxa"/>
          </w:tcPr>
          <w:p w14:paraId="60D33E62" w14:textId="77777777" w:rsidR="00CC34B9" w:rsidRPr="0033379F" w:rsidRDefault="00CC34B9" w:rsidP="00CC34B9">
            <w:pPr>
              <w:rPr>
                <w:b/>
              </w:rPr>
            </w:pPr>
            <w:r>
              <w:rPr>
                <w:b/>
              </w:rPr>
              <w:t>Administrative [work practices]</w:t>
            </w:r>
          </w:p>
        </w:tc>
        <w:tc>
          <w:tcPr>
            <w:tcW w:w="8275" w:type="dxa"/>
            <w:gridSpan w:val="3"/>
          </w:tcPr>
          <w:p w14:paraId="2AD62CAE" w14:textId="77777777" w:rsidR="00CC34B9" w:rsidRPr="00C9379E" w:rsidRDefault="00CC34B9" w:rsidP="00CC34B9">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w:t>
            </w:r>
            <w:r>
              <w:t>alert</w:t>
            </w:r>
            <w:r w:rsidRPr="00C9379E">
              <w:t xml:space="preserve"> other group members.</w:t>
            </w:r>
          </w:p>
          <w:p w14:paraId="757CD185" w14:textId="77777777" w:rsidR="00CC34B9" w:rsidRPr="00C9379E" w:rsidRDefault="00CC34B9" w:rsidP="00CC34B9">
            <w:pPr>
              <w:pStyle w:val="xmsolistparagraph"/>
              <w:ind w:left="0"/>
              <w:rPr>
                <w:rFonts w:eastAsia="Times New Roman"/>
              </w:rPr>
            </w:pPr>
            <w:r w:rsidRPr="00C9379E">
              <w:rPr>
                <w:rFonts w:eastAsia="Times New Roman"/>
              </w:rPr>
              <w:t>-Do not work with HF when alone in lab. Notify lab mates before working with HF.</w:t>
            </w:r>
          </w:p>
          <w:p w14:paraId="507ED201" w14:textId="77777777" w:rsidR="00CC34B9" w:rsidRPr="00C9379E" w:rsidRDefault="00CC34B9" w:rsidP="00CC34B9">
            <w:pPr>
              <w:pStyle w:val="xmsolistparagraph"/>
              <w:ind w:left="0"/>
              <w:rPr>
                <w:rFonts w:eastAsia="Times New Roman"/>
              </w:rPr>
            </w:pPr>
            <w:r w:rsidRPr="00C9379E">
              <w:rPr>
                <w:rFonts w:eastAsia="Times New Roman"/>
              </w:rPr>
              <w:t>-Use an appropriately sized funnel for the size of the graduated cylinder.</w:t>
            </w:r>
          </w:p>
          <w:p w14:paraId="2C4B3F6A" w14:textId="77777777" w:rsidR="00CC34B9" w:rsidRPr="00C9379E" w:rsidRDefault="00CC34B9" w:rsidP="00CC34B9">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5DCC912F" w14:textId="77777777" w:rsidR="00CC34B9" w:rsidRPr="00C9379E" w:rsidRDefault="00CC34B9" w:rsidP="00CC34B9">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BEAA373" w14:textId="77777777" w:rsidR="00CC34B9" w:rsidRPr="00C9379E" w:rsidRDefault="00CC34B9" w:rsidP="00CC34B9">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438D316B" w14:textId="77777777" w:rsidR="00CC34B9" w:rsidRDefault="00CC34B9" w:rsidP="00CC34B9">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1AADAA05" w14:textId="77777777" w:rsidR="00CC34B9" w:rsidRPr="00B6316E" w:rsidRDefault="00CC34B9" w:rsidP="00CC34B9">
            <w:pPr>
              <w:pStyle w:val="xmsolistparagraph"/>
              <w:ind w:left="0"/>
              <w:rPr>
                <w:rFonts w:eastAsia="Times New Roman"/>
                <w:color w:val="000000" w:themeColor="text1"/>
              </w:rPr>
            </w:pPr>
            <w:r>
              <w:rPr>
                <w:rFonts w:eastAsia="Times New Roman"/>
                <w:color w:val="000000" w:themeColor="text1"/>
              </w:rPr>
              <w:t>-As soon as possible after completing task, remove</w:t>
            </w:r>
            <w:r w:rsidRPr="00B6316E">
              <w:rPr>
                <w:rFonts w:eastAsia="Times New Roman"/>
                <w:color w:val="000000" w:themeColor="text1"/>
              </w:rPr>
              <w:t xml:space="preserve"> gloves </w:t>
            </w:r>
            <w:r>
              <w:rPr>
                <w:rFonts w:eastAsia="Times New Roman"/>
                <w:color w:val="000000" w:themeColor="text1"/>
              </w:rPr>
              <w:t>and wash your hands.</w:t>
            </w:r>
          </w:p>
          <w:p w14:paraId="1360349F" w14:textId="77777777" w:rsidR="00CC34B9" w:rsidRPr="00C9379E" w:rsidRDefault="00CC34B9" w:rsidP="00CC34B9">
            <w:pPr>
              <w:pStyle w:val="xmsolistparagraph"/>
              <w:ind w:left="0"/>
              <w:rPr>
                <w:rFonts w:eastAsia="Times New Roman"/>
              </w:rPr>
            </w:pPr>
            <w:r w:rsidRPr="00C9379E">
              <w:rPr>
                <w:rFonts w:eastAsia="Times New Roman"/>
              </w:rPr>
              <w:t>-Thoroughly rinse all labware immediately after use.</w:t>
            </w:r>
          </w:p>
          <w:p w14:paraId="20575F87" w14:textId="6CCF7114" w:rsidR="00CC34B9" w:rsidRPr="00C9379E" w:rsidRDefault="00CC34B9" w:rsidP="00CC34B9">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CC34B9" w14:paraId="3D88A68C" w14:textId="77777777" w:rsidTr="00E53EC9">
        <w:trPr>
          <w:trHeight w:val="364"/>
        </w:trPr>
        <w:tc>
          <w:tcPr>
            <w:tcW w:w="3330" w:type="dxa"/>
          </w:tcPr>
          <w:p w14:paraId="24693BFA" w14:textId="77777777" w:rsidR="00CC34B9" w:rsidRDefault="00CC34B9" w:rsidP="00CC34B9">
            <w:pPr>
              <w:rPr>
                <w:b/>
              </w:rPr>
            </w:pPr>
            <w:r>
              <w:rPr>
                <w:b/>
              </w:rPr>
              <w:t>Engineering</w:t>
            </w:r>
          </w:p>
        </w:tc>
        <w:tc>
          <w:tcPr>
            <w:tcW w:w="8275" w:type="dxa"/>
            <w:gridSpan w:val="3"/>
          </w:tcPr>
          <w:p w14:paraId="33D30C3E" w14:textId="77777777" w:rsidR="00CC34B9" w:rsidRPr="00C9379E" w:rsidRDefault="00CC34B9" w:rsidP="00CC34B9">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ing chemical fume hood</w:t>
            </w:r>
            <w:r>
              <w:rPr>
                <w:rFonts w:eastAsia="Times New Roman"/>
              </w:rPr>
              <w:t xml:space="preserve"> (####)</w:t>
            </w:r>
            <w:r w:rsidRPr="00C9379E">
              <w:rPr>
                <w:rFonts w:eastAsia="Times New Roman"/>
              </w:rPr>
              <w:t>.</w:t>
            </w:r>
          </w:p>
          <w:p w14:paraId="42896BAF" w14:textId="77777777" w:rsidR="00CC34B9" w:rsidRPr="00C9379E" w:rsidRDefault="00CC34B9" w:rsidP="00CC34B9">
            <w:r w:rsidRPr="00C9379E">
              <w:t>-Use the chemical fume hood sash as a barrier to shield your face and as much of your body as possible while performing this task.</w:t>
            </w:r>
          </w:p>
          <w:p w14:paraId="0E145835" w14:textId="2CF4E527" w:rsidR="00CC34B9" w:rsidRPr="00C9379E" w:rsidRDefault="00CC34B9" w:rsidP="00CC34B9">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3EBAD956" w:rsidR="007B0262" w:rsidRPr="00C9379E" w:rsidRDefault="002208F1" w:rsidP="0062106A">
            <w:r>
              <w:t>-</w:t>
            </w:r>
            <w:r w:rsidR="007B0262" w:rsidRPr="00C9379E">
              <w:t>Standard lab attire (long pants, fully-enclosed shoes) and</w:t>
            </w:r>
            <w:r w:rsidR="006E3B39">
              <w:t>:</w:t>
            </w:r>
          </w:p>
          <w:p w14:paraId="157BB257" w14:textId="01CA9142" w:rsidR="00EA267D" w:rsidRDefault="00EA267D" w:rsidP="00B745D4">
            <w:pPr>
              <w:pStyle w:val="ListParagraph"/>
              <w:numPr>
                <w:ilvl w:val="0"/>
                <w:numId w:val="33"/>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B745D4">
              <w:rPr>
                <w:b/>
                <w:bCs/>
              </w:rPr>
              <w:t>at minimum</w:t>
            </w:r>
            <w:r w:rsidRPr="00FC6C98">
              <w:t xml:space="preserve"> when conduct</w:t>
            </w:r>
            <w:r>
              <w:t>ing</w:t>
            </w:r>
            <w:r w:rsidRPr="00FC6C98">
              <w:t xml:space="preserve"> the reaction. </w:t>
            </w:r>
          </w:p>
          <w:p w14:paraId="7F139E36" w14:textId="533354C9" w:rsidR="00EA267D" w:rsidRDefault="00EA267D" w:rsidP="00B745D4">
            <w:pPr>
              <w:pStyle w:val="ListParagraph"/>
              <w:numPr>
                <w:ilvl w:val="0"/>
                <w:numId w:val="33"/>
              </w:numPr>
              <w:ind w:left="216" w:hanging="216"/>
            </w:pPr>
            <w:r w:rsidRPr="00EA267D">
              <w:t>EHRS also strongly recommends working with a face shield, HF-resistant gloves, and HF-resistant arm sleeves (if not already a part of the glove) for all work with HF.</w:t>
            </w:r>
          </w:p>
          <w:p w14:paraId="1A479ABE" w14:textId="73488B9E" w:rsidR="007B0262" w:rsidRPr="00C9379E" w:rsidRDefault="00EA267D" w:rsidP="00B745D4">
            <w:pPr>
              <w:pStyle w:val="ListParagraph"/>
              <w:numPr>
                <w:ilvl w:val="0"/>
                <w:numId w:val="33"/>
              </w:numPr>
              <w:ind w:left="216" w:hanging="216"/>
            </w:pPr>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4833D1FF" w:rsidR="007B58A6" w:rsidRPr="00892AB4" w:rsidRDefault="00EA267D" w:rsidP="00EA267D">
      <w:pPr>
        <w:spacing w:after="0"/>
      </w:pPr>
      <w:hyperlink r:id="rId38" w:history="1">
        <w:r w:rsidRPr="00C6684E">
          <w:rPr>
            <w:rStyle w:val="Hyperlink"/>
            <w:bCs/>
          </w:rPr>
          <w:t>Fact Sheet: Hydrofluoric Acid</w:t>
        </w:r>
        <w:r w:rsidRPr="00C6684E">
          <w:rPr>
            <w:rStyle w:val="Hyperlink"/>
            <w:b/>
          </w:rPr>
          <w:t xml:space="preserve"> </w:t>
        </w:r>
        <w:r w:rsidRPr="00C6684E">
          <w:rPr>
            <w:rStyle w:val="Hyperlink"/>
            <w:bCs/>
          </w:rPr>
          <w:t>|</w:t>
        </w:r>
        <w:r w:rsidRPr="00C6684E">
          <w:rPr>
            <w:rStyle w:val="Hyperlink"/>
            <w:b/>
          </w:rPr>
          <w:t xml:space="preserve"> </w:t>
        </w:r>
        <w:r w:rsidRPr="00C6684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rrison, Sean Michael" w:date="2024-07-01T15:30:00Z" w:initials="SM">
    <w:p w14:paraId="782DEFCA" w14:textId="77777777" w:rsidR="00FF32A1" w:rsidRDefault="00FF32A1" w:rsidP="00FF32A1">
      <w:pPr>
        <w:pStyle w:val="CommentText"/>
      </w:pPr>
      <w:r>
        <w:rPr>
          <w:rStyle w:val="CommentReference"/>
        </w:rPr>
        <w:annotationRef/>
      </w:r>
      <w:r>
        <w:t xml:space="preserve">EHRS is gradually rolling out the requirement that researchers be electrically grounded while working with explosive materials. </w:t>
      </w:r>
    </w:p>
    <w:p w14:paraId="155500FC" w14:textId="77777777" w:rsidR="00FF32A1" w:rsidRDefault="00FF32A1" w:rsidP="00FF32A1">
      <w:pPr>
        <w:pStyle w:val="CommentText"/>
      </w:pPr>
    </w:p>
    <w:p w14:paraId="79138CE6" w14:textId="77777777" w:rsidR="00FF32A1" w:rsidRDefault="00FF32A1" w:rsidP="00FF32A1">
      <w:pPr>
        <w:pStyle w:val="CommentText"/>
      </w:pPr>
      <w:r>
        <w:t>Work with small quantities and/or largely-insensitive compounds may be excepted from this requirement. Please contact us to discuss this further if you believe to have an exception.</w:t>
      </w:r>
    </w:p>
    <w:p w14:paraId="7E114D16" w14:textId="77777777" w:rsidR="00FF32A1" w:rsidRDefault="00FF32A1" w:rsidP="00FF32A1">
      <w:pPr>
        <w:pStyle w:val="CommentText"/>
      </w:pPr>
    </w:p>
    <w:p w14:paraId="78C736CE" w14:textId="77777777" w:rsidR="00FF32A1" w:rsidRDefault="00FF32A1" w:rsidP="00FF32A1">
      <w:pPr>
        <w:pStyle w:val="CommentText"/>
      </w:pPr>
      <w:r>
        <w:t>Using an anti-static mat in combination with a grounding bar provides sufficient electrical grounding for the researcher when working in a fume hood. Both need to be acquired by the lab, EHRS does not supply these.</w:t>
      </w:r>
    </w:p>
    <w:p w14:paraId="0D8E79BF" w14:textId="77777777" w:rsidR="00FF32A1" w:rsidRDefault="00FF32A1" w:rsidP="00FF32A1">
      <w:pPr>
        <w:pStyle w:val="CommentText"/>
      </w:pPr>
    </w:p>
    <w:p w14:paraId="2DE14012" w14:textId="77777777" w:rsidR="00FF32A1" w:rsidRDefault="00FF32A1" w:rsidP="00FF32A1">
      <w:pPr>
        <w:pStyle w:val="CommentText"/>
      </w:pPr>
      <w:r>
        <w:t>Due to time/costs of installation, you likely won’t want to do this for every fume hood in your lab. We recommend selecting one or two unless absolutely necessary.</w:t>
      </w:r>
    </w:p>
    <w:p w14:paraId="3563C868" w14:textId="77777777" w:rsidR="00FF32A1" w:rsidRDefault="00FF32A1" w:rsidP="00FF32A1">
      <w:pPr>
        <w:pStyle w:val="CommentText"/>
      </w:pPr>
    </w:p>
    <w:p w14:paraId="500C1DC4" w14:textId="77777777" w:rsidR="00FF32A1" w:rsidRDefault="00FF32A1" w:rsidP="00FF32A1">
      <w:pPr>
        <w:pStyle w:val="CommentText"/>
      </w:pPr>
      <w:r>
        <w:t>We recommend talking to your building administrator about selecting and installing a grounding bar.</w:t>
      </w:r>
    </w:p>
    <w:p w14:paraId="7BDEB5D3" w14:textId="77777777" w:rsidR="00FF32A1" w:rsidRDefault="00FF32A1" w:rsidP="00FF32A1">
      <w:pPr>
        <w:pStyle w:val="CommentText"/>
      </w:pPr>
    </w:p>
    <w:p w14:paraId="29F266C0" w14:textId="77777777" w:rsidR="00FF32A1" w:rsidRDefault="00FF32A1" w:rsidP="00FF32A1">
      <w:pPr>
        <w:pStyle w:val="CommentText"/>
      </w:pPr>
      <w:r>
        <w:t>You can reach out to EHRS Occupational Safety representative Samantha Goodin with questions about anti-static mats. Some products she has recommended in the past include:</w:t>
      </w:r>
    </w:p>
    <w:p w14:paraId="535C9A68" w14:textId="77777777" w:rsidR="00FF32A1" w:rsidRDefault="00FF32A1" w:rsidP="00FF32A1">
      <w:pPr>
        <w:pStyle w:val="CommentText"/>
      </w:pPr>
      <w:hyperlink r:id="rId1" w:history="1">
        <w:r w:rsidRPr="00CF33C4">
          <w:rPr>
            <w:rStyle w:val="Hyperlink"/>
          </w:rPr>
          <w:t>https://www.uline.com/BL_7403/Anti-Static-Table-Mats</w:t>
        </w:r>
      </w:hyperlink>
    </w:p>
    <w:p w14:paraId="229C6CA3" w14:textId="77777777" w:rsidR="00FF32A1" w:rsidRDefault="00FF32A1" w:rsidP="00FF32A1">
      <w:pPr>
        <w:pStyle w:val="CommentText"/>
      </w:pPr>
      <w:hyperlink r:id="rId2" w:history="1">
        <w:r w:rsidRPr="00CF33C4">
          <w:rPr>
            <w:rStyle w:val="Hyperlink"/>
          </w:rPr>
          <w:t>Type II: Class 2, Ribbed, Switchboard Mat - 6PY99|830S0035BL - Grainger</w:t>
        </w:r>
      </w:hyperlink>
      <w:r>
        <w:t xml:space="preserve"> </w:t>
      </w:r>
    </w:p>
    <w:p w14:paraId="66006F6C" w14:textId="77777777" w:rsidR="00FF32A1" w:rsidRDefault="00FF32A1" w:rsidP="00FF32A1">
      <w:pPr>
        <w:pStyle w:val="CommentText"/>
      </w:pPr>
      <w:hyperlink r:id="rId3" w:history="1">
        <w:r w:rsidRPr="00CF33C4">
          <w:rPr>
            <w:rStyle w:val="Hyperlink"/>
          </w:rPr>
          <w:t>KNIPEX, Red, 39 3/8 in Lg, Insulated Mat - 10G350|98 67 10 - Grainger</w:t>
        </w:r>
      </w:hyperlink>
      <w:r>
        <w:t xml:space="preserve"> </w:t>
      </w:r>
    </w:p>
    <w:p w14:paraId="39BF63A4" w14:textId="77777777" w:rsidR="00FF32A1" w:rsidRDefault="00FF32A1" w:rsidP="00FF32A1">
      <w:pPr>
        <w:pStyle w:val="CommentText"/>
      </w:pPr>
    </w:p>
    <w:p w14:paraId="43645FDC" w14:textId="77777777" w:rsidR="00FF32A1" w:rsidRDefault="00FF32A1" w:rsidP="00FF32A1">
      <w:pPr>
        <w:pStyle w:val="CommentText"/>
      </w:pPr>
      <w:r>
        <w:t>Note that these recommendations do not speak to the chemical resistance of the materials, which should be evaluated separately based on your needs.</w:t>
      </w:r>
    </w:p>
  </w:comment>
  <w:comment w:id="1" w:author="Morrison, Sean Michael" w:date="2024-07-01T15:34:00Z" w:initials="SM">
    <w:p w14:paraId="74C75C3C" w14:textId="77777777" w:rsidR="001C72D2" w:rsidRDefault="003F2C13" w:rsidP="001C72D2">
      <w:pPr>
        <w:pStyle w:val="CommentText"/>
      </w:pPr>
      <w:r>
        <w:rPr>
          <w:rStyle w:val="CommentReference"/>
        </w:rPr>
        <w:annotationRef/>
      </w:r>
      <w:r w:rsidR="001C72D2">
        <w:t>Glove boxes are also usually grounded, so work with explosives may be done safely in them; this is in addition to or instead of a fume hood with a grounding bar and anti-static mat.</w:t>
      </w:r>
    </w:p>
    <w:p w14:paraId="1F2A5672" w14:textId="77777777" w:rsidR="001C72D2" w:rsidRDefault="001C72D2" w:rsidP="001C72D2">
      <w:pPr>
        <w:pStyle w:val="CommentText"/>
      </w:pPr>
    </w:p>
    <w:p w14:paraId="36431594" w14:textId="77777777" w:rsidR="001C72D2" w:rsidRDefault="001C72D2" w:rsidP="001C72D2">
      <w:pPr>
        <w:pStyle w:val="CommentText"/>
      </w:pPr>
      <w:r>
        <w:t>If your lab works with explosive materials in the glovebox, please include three things in this HCP:</w:t>
      </w:r>
    </w:p>
    <w:p w14:paraId="469F9127" w14:textId="77777777" w:rsidR="001C72D2" w:rsidRDefault="001C72D2" w:rsidP="001C72D2">
      <w:pPr>
        <w:pStyle w:val="CommentText"/>
      </w:pPr>
      <w:r>
        <w:t>1.) State in this box “The gloveboxes in Room ###”</w:t>
      </w:r>
    </w:p>
    <w:p w14:paraId="72905C75" w14:textId="77777777" w:rsidR="001C72D2" w:rsidRDefault="001C72D2" w:rsidP="001C72D2">
      <w:pPr>
        <w:pStyle w:val="CommentText"/>
      </w:pPr>
      <w:r>
        <w:t>2.) Mention in the Tasks/Hazards/Controls section how/what to check to make sure the box is grounded. This is often as simple as checking for a bolted copper wire on one of the legs of the box, but it differs by model/manufacturer.</w:t>
      </w:r>
    </w:p>
    <w:p w14:paraId="65CCD792" w14:textId="77777777" w:rsidR="001C72D2" w:rsidRDefault="001C72D2" w:rsidP="001C72D2">
      <w:pPr>
        <w:pStyle w:val="CommentText"/>
      </w:pPr>
      <w:r>
        <w:t>3.) Reference the grounding information in the glovebox manual.</w:t>
      </w:r>
    </w:p>
  </w:comment>
  <w:comment w:id="6" w:author="Morrison, Sean Michael" w:date="2023-12-04T13:08:00Z" w:initials="SM">
    <w:p w14:paraId="7AB0AC58" w14:textId="77777777" w:rsidR="001C72D2" w:rsidRDefault="006201CF" w:rsidP="001C72D2">
      <w:pPr>
        <w:pStyle w:val="CommentText"/>
      </w:pPr>
      <w:r>
        <w:rPr>
          <w:rStyle w:val="CommentReference"/>
        </w:rPr>
        <w:annotationRef/>
      </w:r>
      <w:r w:rsidR="001C72D2">
        <w:t>For example, an HCP regarding the use of potentially explosive compounds as chemical reagents may look like this:</w:t>
      </w:r>
    </w:p>
    <w:p w14:paraId="0F2A602D" w14:textId="77777777" w:rsidR="001C72D2" w:rsidRDefault="001C72D2" w:rsidP="001C72D2">
      <w:pPr>
        <w:pStyle w:val="CommentText"/>
        <w:numPr>
          <w:ilvl w:val="0"/>
          <w:numId w:val="31"/>
        </w:numPr>
      </w:pPr>
      <w:r>
        <w:rPr>
          <w:color w:val="000000"/>
        </w:rPr>
        <w:t>“This plan is a general reference for explosive compounds and is by no means comprehensive. Specific chemical incompatibilities must be thoroughly examined before running an experiment.”</w:t>
      </w:r>
    </w:p>
  </w:comment>
  <w:comment w:id="8" w:author="Morrison, Sean Michael" w:date="2024-08-14T13:54:00Z" w:initials="SM">
    <w:p w14:paraId="72632FAB" w14:textId="77777777" w:rsidR="00074165" w:rsidRDefault="009504AA" w:rsidP="00074165">
      <w:pPr>
        <w:pStyle w:val="CommentText"/>
      </w:pPr>
      <w:r>
        <w:rPr>
          <w:rStyle w:val="CommentReference"/>
        </w:rPr>
        <w:annotationRef/>
      </w:r>
      <w:r w:rsidR="00074165">
        <w:t>Adjust this checklist according to the SDSs of explosive compounds in your inventory. Include the hazards other than just explosive!</w:t>
      </w:r>
    </w:p>
  </w:comment>
  <w:comment w:id="13" w:author="Morrison, Sean Michael" w:date="2024-07-02T09:56:00Z" w:initials="SM">
    <w:p w14:paraId="6217679C" w14:textId="425B2F5B" w:rsidR="0074684A" w:rsidRDefault="0074684A" w:rsidP="0074684A">
      <w:pPr>
        <w:pStyle w:val="CommentText"/>
      </w:pPr>
      <w:r>
        <w:rPr>
          <w:rStyle w:val="CommentReference"/>
        </w:rPr>
        <w:annotationRef/>
      </w:r>
      <w:r>
        <w:t>If your lab does not use/own a glovebox, delete this.</w:t>
      </w:r>
    </w:p>
  </w:comment>
  <w:comment w:id="14" w:author="Morrison, Sean Michael" w:date="2024-07-02T09:56:00Z" w:initials="SM">
    <w:p w14:paraId="08D61110" w14:textId="77777777" w:rsidR="00493279" w:rsidRDefault="0074684A" w:rsidP="00493279">
      <w:pPr>
        <w:pStyle w:val="CommentText"/>
      </w:pPr>
      <w:r>
        <w:rPr>
          <w:rStyle w:val="CommentReference"/>
        </w:rPr>
        <w:annotationRef/>
      </w:r>
      <w:r w:rsidR="00493279">
        <w:t>If your lab does not use/own a glovebox for explosives work, delete this.</w:t>
      </w:r>
    </w:p>
  </w:comment>
  <w:comment w:id="15" w:author="Morrison, Sean Michael" w:date="2024-07-02T09:59:00Z" w:initials="MSM">
    <w:p w14:paraId="10568561" w14:textId="4CED3E69" w:rsidR="0074684A" w:rsidRDefault="0074684A" w:rsidP="0074684A">
      <w:pPr>
        <w:pStyle w:val="CommentText"/>
      </w:pPr>
      <w:r>
        <w:rPr>
          <w:rStyle w:val="CommentReference"/>
        </w:rPr>
        <w:annotationRef/>
      </w:r>
      <w:r>
        <w:t>Blast shields are not necessarily required for your process. Your lab should evaluate your need for one based on the identity of the explosive compound you are using and the scale of the reaction.</w:t>
      </w:r>
      <w:r>
        <w:br/>
      </w:r>
      <w:r>
        <w:br/>
        <w:t>EHRS may opine on your decision while reviewing your HCP.</w:t>
      </w:r>
    </w:p>
  </w:comment>
  <w:comment w:id="20" w:author="Morrison, Sean Michael" w:date="2024-07-01T16:14:00Z" w:initials="SM">
    <w:p w14:paraId="5E8FA496" w14:textId="77777777" w:rsidR="004F0084" w:rsidRDefault="00C34A08" w:rsidP="004F0084">
      <w:pPr>
        <w:pStyle w:val="CommentText"/>
      </w:pPr>
      <w:r>
        <w:rPr>
          <w:rStyle w:val="CommentReference"/>
        </w:rPr>
        <w:annotationRef/>
      </w:r>
      <w:r w:rsidR="004F0084">
        <w:t>If so, with how much or to what concentration with which solvent(s)? Answers may or may not vary by the explosive. EHRS does not necessarily require the dilution of explosive wastes, but it may be recommended for certain compounds.</w:t>
      </w:r>
    </w:p>
  </w:comment>
  <w:comment w:id="23" w:author="Morrison, Sean Michael" w:date="2024-07-01T16:19:00Z" w:initials="SM">
    <w:p w14:paraId="4DF09270" w14:textId="77777777" w:rsidR="0084232A" w:rsidRDefault="0084232A" w:rsidP="0084232A">
      <w:pPr>
        <w:pStyle w:val="CommentText"/>
      </w:pPr>
      <w:r>
        <w:rPr>
          <w:rStyle w:val="CommentReference"/>
        </w:rPr>
        <w:annotationRef/>
      </w:r>
      <w:r>
        <w:t>Not all explosive chemicals need to be quenched before disposal! Discuss with your PI to determine if quenching an explosive is needed. EHRS will review the need as well when reviewing this HCP.</w:t>
      </w:r>
    </w:p>
  </w:comment>
  <w:comment w:id="26" w:author="Morrison, Sean Michael" w:date="2024-10-28T11:23:00Z" w:initials="SM">
    <w:p w14:paraId="619A27CD" w14:textId="77777777" w:rsidR="00A5296E" w:rsidRDefault="00A5296E" w:rsidP="00A5296E">
      <w:pPr>
        <w:pStyle w:val="CommentText"/>
      </w:pPr>
      <w:r>
        <w:rPr>
          <w:rStyle w:val="CommentReference"/>
        </w:rPr>
        <w:annotationRef/>
      </w:r>
      <w:r>
        <w:t>Such as those from a parent compound used to generate diazomethane, like Diazald or trimethylsilyl diazomethane.</w:t>
      </w:r>
    </w:p>
  </w:comment>
  <w:comment w:id="25" w:author="Morrison, Sean Michael" w:date="2024-10-28T11:19:00Z" w:initials="SM">
    <w:p w14:paraId="71F5C15B" w14:textId="77777777" w:rsidR="00A5296E" w:rsidRDefault="00A5296E" w:rsidP="00A5296E">
      <w:pPr>
        <w:pStyle w:val="CommentText"/>
      </w:pPr>
      <w:r>
        <w:rPr>
          <w:rStyle w:val="CommentReference"/>
        </w:rPr>
        <w:annotationRef/>
      </w:r>
      <w:r>
        <w:t>This example text applies to diazomethane generated</w:t>
      </w:r>
      <w:r>
        <w:rPr>
          <w:i/>
          <w:iCs/>
        </w:rPr>
        <w:t xml:space="preserve"> in situ </w:t>
      </w:r>
      <w:r>
        <w:t>during a reaction.</w:t>
      </w:r>
    </w:p>
    <w:p w14:paraId="7C07B0BF" w14:textId="77777777" w:rsidR="00A5296E" w:rsidRDefault="00A5296E" w:rsidP="00A5296E">
      <w:pPr>
        <w:pStyle w:val="CommentText"/>
      </w:pPr>
      <w:r>
        <w:t>Please provide examples appropriate to the quenched waste specified in your HCP, if applicable.</w:t>
      </w:r>
    </w:p>
  </w:comment>
  <w:comment w:id="29"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0"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2"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4"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5"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3"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8" w:author="Morrison, Sean Michael" w:date="2024-09-26T16:54:00Z" w:initials="SM">
    <w:p w14:paraId="3E0C2BBA" w14:textId="77777777" w:rsidR="00250E9D" w:rsidRDefault="00250E9D" w:rsidP="00250E9D">
      <w:pPr>
        <w:pStyle w:val="CommentText"/>
      </w:pPr>
      <w:r>
        <w:rPr>
          <w:rStyle w:val="CommentReference"/>
        </w:rPr>
        <w:annotationRef/>
      </w:r>
      <w:r>
        <w:t>Replace instances of “sand” as necessary if you use powdered lime or another alternative.</w:t>
      </w:r>
    </w:p>
  </w:comment>
  <w:comment w:id="39" w:author="Morrison, Sean Michael" w:date="2024-04-04T16:30:00Z" w:initials="SM">
    <w:p w14:paraId="7F6F02EC" w14:textId="45C01213"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645FDC" w15:done="0"/>
  <w15:commentEx w15:paraId="65CCD792" w15:done="0"/>
  <w15:commentEx w15:paraId="0F2A602D" w15:done="0"/>
  <w15:commentEx w15:paraId="72632FAB" w15:done="0"/>
  <w15:commentEx w15:paraId="6217679C" w15:done="0"/>
  <w15:commentEx w15:paraId="08D61110" w15:done="0"/>
  <w15:commentEx w15:paraId="10568561" w15:done="0"/>
  <w15:commentEx w15:paraId="5E8FA496" w15:done="0"/>
  <w15:commentEx w15:paraId="4DF09270" w15:done="0"/>
  <w15:commentEx w15:paraId="619A27CD" w15:done="0"/>
  <w15:commentEx w15:paraId="7C07B0BF" w15:done="0"/>
  <w15:commentEx w15:paraId="42F454EB" w15:done="0"/>
  <w15:commentEx w15:paraId="53A6CBD8" w15:done="0"/>
  <w15:commentEx w15:paraId="4187BF4E" w15:done="0"/>
  <w15:commentEx w15:paraId="3CAF5347" w15:done="0"/>
  <w15:commentEx w15:paraId="0160D6B3" w15:done="0"/>
  <w15:commentEx w15:paraId="3BEE5C2B" w15:done="0"/>
  <w15:commentEx w15:paraId="3E0C2BBA"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5B3E57" w16cex:dateUtc="2024-07-01T19:30:00Z"/>
  <w16cex:commentExtensible w16cex:durableId="16BC79E8" w16cex:dateUtc="2024-07-01T19:34:00Z"/>
  <w16cex:commentExtensible w16cex:durableId="2D5B4AB6" w16cex:dateUtc="2023-12-04T18:08:00Z"/>
  <w16cex:commentExtensible w16cex:durableId="45DAA880" w16cex:dateUtc="2024-08-14T17:54:00Z"/>
  <w16cex:commentExtensible w16cex:durableId="39EB17C5" w16cex:dateUtc="2024-07-02T13:56:00Z"/>
  <w16cex:commentExtensible w16cex:durableId="1762F753" w16cex:dateUtc="2024-07-02T13:56:00Z"/>
  <w16cex:commentExtensible w16cex:durableId="76172909" w16cex:dateUtc="2024-07-02T13:59:00Z"/>
  <w16cex:commentExtensible w16cex:durableId="33B5417A" w16cex:dateUtc="2024-07-01T20:14:00Z"/>
  <w16cex:commentExtensible w16cex:durableId="45F270D3" w16cex:dateUtc="2024-07-01T20:19: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45FDC" w16cid:durableId="395B3E57"/>
  <w16cid:commentId w16cid:paraId="65CCD792" w16cid:durableId="16BC79E8"/>
  <w16cid:commentId w16cid:paraId="0F2A602D" w16cid:durableId="2D5B4AB6"/>
  <w16cid:commentId w16cid:paraId="72632FAB" w16cid:durableId="45DAA880"/>
  <w16cid:commentId w16cid:paraId="6217679C" w16cid:durableId="39EB17C5"/>
  <w16cid:commentId w16cid:paraId="08D61110" w16cid:durableId="1762F753"/>
  <w16cid:commentId w16cid:paraId="10568561" w16cid:durableId="76172909"/>
  <w16cid:commentId w16cid:paraId="5E8FA496" w16cid:durableId="33B5417A"/>
  <w16cid:commentId w16cid:paraId="4DF09270" w16cid:durableId="45F270D3"/>
  <w16cid:commentId w16cid:paraId="619A27CD" w16cid:durableId="7FD9F7E2"/>
  <w16cid:commentId w16cid:paraId="7C07B0B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3E0C2BBA" w16cid:durableId="11DE89E9"/>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886E" w14:textId="77777777" w:rsidR="00484E7A" w:rsidRDefault="00484E7A" w:rsidP="00DF0DEA">
      <w:pPr>
        <w:spacing w:after="0" w:line="240" w:lineRule="auto"/>
      </w:pPr>
      <w:r>
        <w:separator/>
      </w:r>
    </w:p>
  </w:endnote>
  <w:endnote w:type="continuationSeparator" w:id="0">
    <w:p w14:paraId="23AC2CF0" w14:textId="77777777" w:rsidR="00484E7A" w:rsidRDefault="00484E7A"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5AEE" w14:textId="77777777" w:rsidR="00AB6FE8" w:rsidRDefault="00AB6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C34F" w14:textId="77777777" w:rsidR="00AB6FE8" w:rsidRDefault="00AB6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025E2757"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684E">
      <w:rPr>
        <w:color w:val="1F4E79" w:themeColor="accent1" w:themeShade="80"/>
        <w:sz w:val="18"/>
      </w:rPr>
      <w:t>1</w:t>
    </w:r>
    <w:r w:rsidR="005F768B">
      <w:rPr>
        <w:color w:val="1F4E79" w:themeColor="accent1" w:themeShade="80"/>
        <w:sz w:val="18"/>
      </w:rPr>
      <w:t>2</w:t>
    </w:r>
    <w:r w:rsidR="005013D0">
      <w:rPr>
        <w:color w:val="1F4E79" w:themeColor="accent1" w:themeShade="80"/>
        <w:sz w:val="18"/>
      </w:rPr>
      <w:t>_</w:t>
    </w:r>
    <w:r w:rsidR="00C6684E">
      <w:rPr>
        <w:color w:val="1F4E79" w:themeColor="accent1" w:themeShade="80"/>
        <w:sz w:val="18"/>
      </w:rPr>
      <w:t>2</w:t>
    </w:r>
    <w:r w:rsidR="005F768B">
      <w:rPr>
        <w:color w:val="1F4E79" w:themeColor="accent1" w:themeShade="80"/>
        <w:sz w:val="18"/>
      </w:rPr>
      <w:t>4</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5F90C746"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684E">
      <w:rPr>
        <w:color w:val="1F4E79" w:themeColor="accent1" w:themeShade="80"/>
        <w:sz w:val="18"/>
      </w:rPr>
      <w:t>1</w:t>
    </w:r>
    <w:r w:rsidR="005F768B">
      <w:rPr>
        <w:color w:val="1F4E79" w:themeColor="accent1" w:themeShade="80"/>
        <w:sz w:val="18"/>
      </w:rPr>
      <w:t>2</w:t>
    </w:r>
    <w:r>
      <w:rPr>
        <w:color w:val="1F4E79" w:themeColor="accent1" w:themeShade="80"/>
        <w:sz w:val="18"/>
      </w:rPr>
      <w:t>_</w:t>
    </w:r>
    <w:r w:rsidR="00C6684E">
      <w:rPr>
        <w:color w:val="1F4E79" w:themeColor="accent1" w:themeShade="80"/>
        <w:sz w:val="18"/>
      </w:rPr>
      <w:t>2</w:t>
    </w:r>
    <w:r w:rsidR="005F768B">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71851A15"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F768B">
      <w:rPr>
        <w:color w:val="1F4E79" w:themeColor="accent1" w:themeShade="80"/>
        <w:sz w:val="18"/>
      </w:rPr>
      <w:t>12</w:t>
    </w:r>
    <w:r>
      <w:rPr>
        <w:color w:val="1F4E79" w:themeColor="accent1" w:themeShade="80"/>
        <w:sz w:val="18"/>
      </w:rPr>
      <w:t>_</w:t>
    </w:r>
    <w:r w:rsidR="00C6684E">
      <w:rPr>
        <w:color w:val="1F4E79" w:themeColor="accent1" w:themeShade="80"/>
        <w:sz w:val="18"/>
      </w:rPr>
      <w:t>2</w:t>
    </w:r>
    <w:r w:rsidR="00AB6FE8">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3A3D" w14:textId="77777777" w:rsidR="00484E7A" w:rsidRDefault="00484E7A" w:rsidP="00DF0DEA">
      <w:pPr>
        <w:spacing w:after="0" w:line="240" w:lineRule="auto"/>
      </w:pPr>
      <w:r>
        <w:separator/>
      </w:r>
    </w:p>
  </w:footnote>
  <w:footnote w:type="continuationSeparator" w:id="0">
    <w:p w14:paraId="3E8BFAE0" w14:textId="77777777" w:rsidR="00484E7A" w:rsidRDefault="00484E7A"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80AB" w14:textId="77777777" w:rsidR="00AB6FE8" w:rsidRDefault="00AB6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D985" w14:textId="77777777" w:rsidR="00AB6FE8" w:rsidRDefault="00AB6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BBB"/>
    <w:multiLevelType w:val="hybridMultilevel"/>
    <w:tmpl w:val="4290D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4"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7"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1A21"/>
    <w:multiLevelType w:val="hybridMultilevel"/>
    <w:tmpl w:val="168A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0E03"/>
    <w:multiLevelType w:val="hybridMultilevel"/>
    <w:tmpl w:val="815AC84A"/>
    <w:lvl w:ilvl="0" w:tplc="6D84E22C">
      <w:start w:val="1"/>
      <w:numFmt w:val="bullet"/>
      <w:lvlText w:val=""/>
      <w:lvlJc w:val="left"/>
      <w:pPr>
        <w:ind w:left="720" w:hanging="360"/>
      </w:pPr>
      <w:rPr>
        <w:rFonts w:ascii="Symbol" w:hAnsi="Symbol"/>
      </w:rPr>
    </w:lvl>
    <w:lvl w:ilvl="1" w:tplc="6612369A">
      <w:start w:val="1"/>
      <w:numFmt w:val="bullet"/>
      <w:lvlText w:val=""/>
      <w:lvlJc w:val="left"/>
      <w:pPr>
        <w:ind w:left="720" w:hanging="360"/>
      </w:pPr>
      <w:rPr>
        <w:rFonts w:ascii="Symbol" w:hAnsi="Symbol"/>
      </w:rPr>
    </w:lvl>
    <w:lvl w:ilvl="2" w:tplc="2D068F2C">
      <w:start w:val="1"/>
      <w:numFmt w:val="bullet"/>
      <w:lvlText w:val=""/>
      <w:lvlJc w:val="left"/>
      <w:pPr>
        <w:ind w:left="720" w:hanging="360"/>
      </w:pPr>
      <w:rPr>
        <w:rFonts w:ascii="Symbol" w:hAnsi="Symbol"/>
      </w:rPr>
    </w:lvl>
    <w:lvl w:ilvl="3" w:tplc="01BC090C">
      <w:start w:val="1"/>
      <w:numFmt w:val="bullet"/>
      <w:lvlText w:val=""/>
      <w:lvlJc w:val="left"/>
      <w:pPr>
        <w:ind w:left="720" w:hanging="360"/>
      </w:pPr>
      <w:rPr>
        <w:rFonts w:ascii="Symbol" w:hAnsi="Symbol"/>
      </w:rPr>
    </w:lvl>
    <w:lvl w:ilvl="4" w:tplc="7EAE5556">
      <w:start w:val="1"/>
      <w:numFmt w:val="bullet"/>
      <w:lvlText w:val=""/>
      <w:lvlJc w:val="left"/>
      <w:pPr>
        <w:ind w:left="720" w:hanging="360"/>
      </w:pPr>
      <w:rPr>
        <w:rFonts w:ascii="Symbol" w:hAnsi="Symbol"/>
      </w:rPr>
    </w:lvl>
    <w:lvl w:ilvl="5" w:tplc="3D4A9430">
      <w:start w:val="1"/>
      <w:numFmt w:val="bullet"/>
      <w:lvlText w:val=""/>
      <w:lvlJc w:val="left"/>
      <w:pPr>
        <w:ind w:left="720" w:hanging="360"/>
      </w:pPr>
      <w:rPr>
        <w:rFonts w:ascii="Symbol" w:hAnsi="Symbol"/>
      </w:rPr>
    </w:lvl>
    <w:lvl w:ilvl="6" w:tplc="78980324">
      <w:start w:val="1"/>
      <w:numFmt w:val="bullet"/>
      <w:lvlText w:val=""/>
      <w:lvlJc w:val="left"/>
      <w:pPr>
        <w:ind w:left="720" w:hanging="360"/>
      </w:pPr>
      <w:rPr>
        <w:rFonts w:ascii="Symbol" w:hAnsi="Symbol"/>
      </w:rPr>
    </w:lvl>
    <w:lvl w:ilvl="7" w:tplc="DA7EB47C">
      <w:start w:val="1"/>
      <w:numFmt w:val="bullet"/>
      <w:lvlText w:val=""/>
      <w:lvlJc w:val="left"/>
      <w:pPr>
        <w:ind w:left="720" w:hanging="360"/>
      </w:pPr>
      <w:rPr>
        <w:rFonts w:ascii="Symbol" w:hAnsi="Symbol"/>
      </w:rPr>
    </w:lvl>
    <w:lvl w:ilvl="8" w:tplc="B1D85768">
      <w:start w:val="1"/>
      <w:numFmt w:val="bullet"/>
      <w:lvlText w:val=""/>
      <w:lvlJc w:val="left"/>
      <w:pPr>
        <w:ind w:left="720" w:hanging="360"/>
      </w:pPr>
      <w:rPr>
        <w:rFonts w:ascii="Symbol" w:hAnsi="Symbol"/>
      </w:rPr>
    </w:lvl>
  </w:abstractNum>
  <w:abstractNum w:abstractNumId="24"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4"/>
  </w:num>
  <w:num w:numId="3" w16cid:durableId="1252349791">
    <w:abstractNumId w:val="9"/>
  </w:num>
  <w:num w:numId="4" w16cid:durableId="1133526697">
    <w:abstractNumId w:val="7"/>
  </w:num>
  <w:num w:numId="5" w16cid:durableId="1237322961">
    <w:abstractNumId w:val="22"/>
  </w:num>
  <w:num w:numId="6" w16cid:durableId="587077090">
    <w:abstractNumId w:val="32"/>
  </w:num>
  <w:num w:numId="7" w16cid:durableId="688683529">
    <w:abstractNumId w:val="10"/>
  </w:num>
  <w:num w:numId="8" w16cid:durableId="2013295040">
    <w:abstractNumId w:val="19"/>
  </w:num>
  <w:num w:numId="9" w16cid:durableId="1079016724">
    <w:abstractNumId w:val="11"/>
  </w:num>
  <w:num w:numId="10" w16cid:durableId="1605503205">
    <w:abstractNumId w:val="8"/>
  </w:num>
  <w:num w:numId="11" w16cid:durableId="299893489">
    <w:abstractNumId w:val="18"/>
  </w:num>
  <w:num w:numId="12" w16cid:durableId="1444617117">
    <w:abstractNumId w:val="0"/>
  </w:num>
  <w:num w:numId="13" w16cid:durableId="181748848">
    <w:abstractNumId w:val="1"/>
  </w:num>
  <w:num w:numId="14" w16cid:durableId="1024986310">
    <w:abstractNumId w:val="31"/>
  </w:num>
  <w:num w:numId="15" w16cid:durableId="286401959">
    <w:abstractNumId w:val="26"/>
  </w:num>
  <w:num w:numId="16" w16cid:durableId="248006852">
    <w:abstractNumId w:val="14"/>
  </w:num>
  <w:num w:numId="17" w16cid:durableId="1561207128">
    <w:abstractNumId w:val="20"/>
  </w:num>
  <w:num w:numId="18" w16cid:durableId="965696630">
    <w:abstractNumId w:val="30"/>
  </w:num>
  <w:num w:numId="19" w16cid:durableId="937327716">
    <w:abstractNumId w:val="17"/>
  </w:num>
  <w:num w:numId="20" w16cid:durableId="698434465">
    <w:abstractNumId w:val="12"/>
  </w:num>
  <w:num w:numId="21" w16cid:durableId="113522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9"/>
  </w:num>
  <w:num w:numId="23" w16cid:durableId="778336545">
    <w:abstractNumId w:val="15"/>
  </w:num>
  <w:num w:numId="24" w16cid:durableId="1581135329">
    <w:abstractNumId w:val="5"/>
  </w:num>
  <w:num w:numId="25" w16cid:durableId="461581898">
    <w:abstractNumId w:val="28"/>
  </w:num>
  <w:num w:numId="26" w16cid:durableId="431247880">
    <w:abstractNumId w:val="13"/>
  </w:num>
  <w:num w:numId="27" w16cid:durableId="804347130">
    <w:abstractNumId w:val="4"/>
  </w:num>
  <w:num w:numId="28" w16cid:durableId="153762606">
    <w:abstractNumId w:val="16"/>
  </w:num>
  <w:num w:numId="29" w16cid:durableId="1890725861">
    <w:abstractNumId w:val="25"/>
  </w:num>
  <w:num w:numId="30" w16cid:durableId="1574703905">
    <w:abstractNumId w:val="6"/>
  </w:num>
  <w:num w:numId="31" w16cid:durableId="1369136372">
    <w:abstractNumId w:val="23"/>
  </w:num>
  <w:num w:numId="32" w16cid:durableId="426197711">
    <w:abstractNumId w:val="21"/>
  </w:num>
  <w:num w:numId="33" w16cid:durableId="1141654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41A08"/>
    <w:rsid w:val="000452AD"/>
    <w:rsid w:val="00064A51"/>
    <w:rsid w:val="00064DD4"/>
    <w:rsid w:val="00072A5C"/>
    <w:rsid w:val="00074165"/>
    <w:rsid w:val="00075739"/>
    <w:rsid w:val="00077258"/>
    <w:rsid w:val="0009379F"/>
    <w:rsid w:val="000B38B5"/>
    <w:rsid w:val="000B4033"/>
    <w:rsid w:val="000B4391"/>
    <w:rsid w:val="000C19B6"/>
    <w:rsid w:val="000C3B43"/>
    <w:rsid w:val="000C3D00"/>
    <w:rsid w:val="000C608E"/>
    <w:rsid w:val="000C74F4"/>
    <w:rsid w:val="000D4BA9"/>
    <w:rsid w:val="000D5DB0"/>
    <w:rsid w:val="000E0023"/>
    <w:rsid w:val="000E51AA"/>
    <w:rsid w:val="000F4266"/>
    <w:rsid w:val="000F76E7"/>
    <w:rsid w:val="0010218C"/>
    <w:rsid w:val="00102CD6"/>
    <w:rsid w:val="00113E7D"/>
    <w:rsid w:val="00115D98"/>
    <w:rsid w:val="00141A44"/>
    <w:rsid w:val="001451E8"/>
    <w:rsid w:val="001455EE"/>
    <w:rsid w:val="00147F48"/>
    <w:rsid w:val="00153DA2"/>
    <w:rsid w:val="00156950"/>
    <w:rsid w:val="001633BE"/>
    <w:rsid w:val="00173B12"/>
    <w:rsid w:val="00176A02"/>
    <w:rsid w:val="0018042F"/>
    <w:rsid w:val="00185F6E"/>
    <w:rsid w:val="001B39FA"/>
    <w:rsid w:val="001B3D7E"/>
    <w:rsid w:val="001C0A1F"/>
    <w:rsid w:val="001C72D2"/>
    <w:rsid w:val="001D4792"/>
    <w:rsid w:val="001D6421"/>
    <w:rsid w:val="001E3140"/>
    <w:rsid w:val="001E504B"/>
    <w:rsid w:val="001F4636"/>
    <w:rsid w:val="001F6C5C"/>
    <w:rsid w:val="0020631B"/>
    <w:rsid w:val="002208F1"/>
    <w:rsid w:val="0022162E"/>
    <w:rsid w:val="00224900"/>
    <w:rsid w:val="00224A1F"/>
    <w:rsid w:val="0022792D"/>
    <w:rsid w:val="0023311F"/>
    <w:rsid w:val="00234882"/>
    <w:rsid w:val="00237179"/>
    <w:rsid w:val="0024012F"/>
    <w:rsid w:val="00242697"/>
    <w:rsid w:val="00250E9D"/>
    <w:rsid w:val="00260925"/>
    <w:rsid w:val="002715B9"/>
    <w:rsid w:val="0027174A"/>
    <w:rsid w:val="00273EFC"/>
    <w:rsid w:val="00274E0D"/>
    <w:rsid w:val="00280EC0"/>
    <w:rsid w:val="0028147B"/>
    <w:rsid w:val="002821BC"/>
    <w:rsid w:val="002902A7"/>
    <w:rsid w:val="002A083F"/>
    <w:rsid w:val="002A3F8B"/>
    <w:rsid w:val="002B2A98"/>
    <w:rsid w:val="002B353A"/>
    <w:rsid w:val="002C3197"/>
    <w:rsid w:val="002C3F2F"/>
    <w:rsid w:val="002C5A32"/>
    <w:rsid w:val="002D15DE"/>
    <w:rsid w:val="002D33BC"/>
    <w:rsid w:val="002D42A7"/>
    <w:rsid w:val="002E5277"/>
    <w:rsid w:val="002F2421"/>
    <w:rsid w:val="002F76AE"/>
    <w:rsid w:val="00304995"/>
    <w:rsid w:val="003054A2"/>
    <w:rsid w:val="00306F85"/>
    <w:rsid w:val="00317C90"/>
    <w:rsid w:val="003221D2"/>
    <w:rsid w:val="00326F16"/>
    <w:rsid w:val="0033379F"/>
    <w:rsid w:val="00334FC6"/>
    <w:rsid w:val="0034048A"/>
    <w:rsid w:val="00346633"/>
    <w:rsid w:val="00351698"/>
    <w:rsid w:val="00354A90"/>
    <w:rsid w:val="00362A25"/>
    <w:rsid w:val="00363AC3"/>
    <w:rsid w:val="00367123"/>
    <w:rsid w:val="003757D1"/>
    <w:rsid w:val="0038477F"/>
    <w:rsid w:val="00385E36"/>
    <w:rsid w:val="003A2FDB"/>
    <w:rsid w:val="003A7020"/>
    <w:rsid w:val="003B7D90"/>
    <w:rsid w:val="003C757A"/>
    <w:rsid w:val="003C7DB3"/>
    <w:rsid w:val="003D6BA5"/>
    <w:rsid w:val="003E52DA"/>
    <w:rsid w:val="003F2C13"/>
    <w:rsid w:val="004066B1"/>
    <w:rsid w:val="00407212"/>
    <w:rsid w:val="00417E50"/>
    <w:rsid w:val="00422476"/>
    <w:rsid w:val="004424E2"/>
    <w:rsid w:val="0044786F"/>
    <w:rsid w:val="0046557C"/>
    <w:rsid w:val="00466630"/>
    <w:rsid w:val="00475026"/>
    <w:rsid w:val="00484E7A"/>
    <w:rsid w:val="00486CEF"/>
    <w:rsid w:val="0049145C"/>
    <w:rsid w:val="00493279"/>
    <w:rsid w:val="00494EB2"/>
    <w:rsid w:val="004A3DBE"/>
    <w:rsid w:val="004A4C2A"/>
    <w:rsid w:val="004B1182"/>
    <w:rsid w:val="004C697E"/>
    <w:rsid w:val="004E4662"/>
    <w:rsid w:val="004E5D2B"/>
    <w:rsid w:val="004F0084"/>
    <w:rsid w:val="004F0192"/>
    <w:rsid w:val="004F08B5"/>
    <w:rsid w:val="004F283B"/>
    <w:rsid w:val="005013D0"/>
    <w:rsid w:val="00501427"/>
    <w:rsid w:val="0050564B"/>
    <w:rsid w:val="00516B1E"/>
    <w:rsid w:val="00527564"/>
    <w:rsid w:val="00545D01"/>
    <w:rsid w:val="0055293A"/>
    <w:rsid w:val="00554BED"/>
    <w:rsid w:val="00580C67"/>
    <w:rsid w:val="005A7D1F"/>
    <w:rsid w:val="005B53CC"/>
    <w:rsid w:val="005D1DF8"/>
    <w:rsid w:val="005E1942"/>
    <w:rsid w:val="005E1B37"/>
    <w:rsid w:val="005E2C1C"/>
    <w:rsid w:val="005E2EF3"/>
    <w:rsid w:val="005E547E"/>
    <w:rsid w:val="005F0B2A"/>
    <w:rsid w:val="005F0C13"/>
    <w:rsid w:val="005F2AED"/>
    <w:rsid w:val="005F768B"/>
    <w:rsid w:val="006007F0"/>
    <w:rsid w:val="006201CF"/>
    <w:rsid w:val="00623EEE"/>
    <w:rsid w:val="00636A0E"/>
    <w:rsid w:val="00645AB6"/>
    <w:rsid w:val="00646460"/>
    <w:rsid w:val="006478E7"/>
    <w:rsid w:val="00650527"/>
    <w:rsid w:val="006720EA"/>
    <w:rsid w:val="00673796"/>
    <w:rsid w:val="00674096"/>
    <w:rsid w:val="00687CAE"/>
    <w:rsid w:val="006A013F"/>
    <w:rsid w:val="006A2C45"/>
    <w:rsid w:val="006A45E5"/>
    <w:rsid w:val="006B66DF"/>
    <w:rsid w:val="006D30A9"/>
    <w:rsid w:val="006D349B"/>
    <w:rsid w:val="006D52B2"/>
    <w:rsid w:val="006E3B39"/>
    <w:rsid w:val="006F2A96"/>
    <w:rsid w:val="0071134D"/>
    <w:rsid w:val="00712FB5"/>
    <w:rsid w:val="00730DB3"/>
    <w:rsid w:val="00735ABA"/>
    <w:rsid w:val="00736BFD"/>
    <w:rsid w:val="007424F8"/>
    <w:rsid w:val="00746144"/>
    <w:rsid w:val="0074684A"/>
    <w:rsid w:val="0074771C"/>
    <w:rsid w:val="00757E29"/>
    <w:rsid w:val="00785407"/>
    <w:rsid w:val="007A5198"/>
    <w:rsid w:val="007B0262"/>
    <w:rsid w:val="007B0664"/>
    <w:rsid w:val="007B58A6"/>
    <w:rsid w:val="007D7EA5"/>
    <w:rsid w:val="007E22C4"/>
    <w:rsid w:val="007F6838"/>
    <w:rsid w:val="008065D7"/>
    <w:rsid w:val="008330BB"/>
    <w:rsid w:val="00834042"/>
    <w:rsid w:val="0083519E"/>
    <w:rsid w:val="00836D0F"/>
    <w:rsid w:val="0084232A"/>
    <w:rsid w:val="008515C6"/>
    <w:rsid w:val="008618F3"/>
    <w:rsid w:val="008762AC"/>
    <w:rsid w:val="00885192"/>
    <w:rsid w:val="008921FD"/>
    <w:rsid w:val="00892AB4"/>
    <w:rsid w:val="00894016"/>
    <w:rsid w:val="00896F32"/>
    <w:rsid w:val="00897A88"/>
    <w:rsid w:val="008A7A84"/>
    <w:rsid w:val="008D3A41"/>
    <w:rsid w:val="008F2019"/>
    <w:rsid w:val="008F7183"/>
    <w:rsid w:val="00900D87"/>
    <w:rsid w:val="00944E18"/>
    <w:rsid w:val="00945937"/>
    <w:rsid w:val="009504AA"/>
    <w:rsid w:val="00956B1A"/>
    <w:rsid w:val="0096104B"/>
    <w:rsid w:val="009742B3"/>
    <w:rsid w:val="0098616C"/>
    <w:rsid w:val="0098724F"/>
    <w:rsid w:val="00993A7B"/>
    <w:rsid w:val="00994308"/>
    <w:rsid w:val="009A020C"/>
    <w:rsid w:val="009B3D08"/>
    <w:rsid w:val="009B64A5"/>
    <w:rsid w:val="009C13A7"/>
    <w:rsid w:val="009E2472"/>
    <w:rsid w:val="009E6C85"/>
    <w:rsid w:val="009F6EF4"/>
    <w:rsid w:val="009F7D83"/>
    <w:rsid w:val="00A130AB"/>
    <w:rsid w:val="00A25B41"/>
    <w:rsid w:val="00A30CFE"/>
    <w:rsid w:val="00A3418E"/>
    <w:rsid w:val="00A37C99"/>
    <w:rsid w:val="00A42654"/>
    <w:rsid w:val="00A42F62"/>
    <w:rsid w:val="00A5296E"/>
    <w:rsid w:val="00A61420"/>
    <w:rsid w:val="00A71239"/>
    <w:rsid w:val="00A80EFB"/>
    <w:rsid w:val="00A8575E"/>
    <w:rsid w:val="00AA4872"/>
    <w:rsid w:val="00AB6FE8"/>
    <w:rsid w:val="00AC48BE"/>
    <w:rsid w:val="00AC69EE"/>
    <w:rsid w:val="00AD0861"/>
    <w:rsid w:val="00AD08C3"/>
    <w:rsid w:val="00AE6A4B"/>
    <w:rsid w:val="00AF4B5F"/>
    <w:rsid w:val="00AF51BA"/>
    <w:rsid w:val="00B04C6B"/>
    <w:rsid w:val="00B0573D"/>
    <w:rsid w:val="00B14ABC"/>
    <w:rsid w:val="00B260BF"/>
    <w:rsid w:val="00B32E44"/>
    <w:rsid w:val="00B47AAB"/>
    <w:rsid w:val="00B52A8B"/>
    <w:rsid w:val="00B5472E"/>
    <w:rsid w:val="00B60D1D"/>
    <w:rsid w:val="00B66769"/>
    <w:rsid w:val="00B745D4"/>
    <w:rsid w:val="00B751FD"/>
    <w:rsid w:val="00B8312F"/>
    <w:rsid w:val="00B95140"/>
    <w:rsid w:val="00B95E35"/>
    <w:rsid w:val="00BA5DB9"/>
    <w:rsid w:val="00BC40E6"/>
    <w:rsid w:val="00BD4B9A"/>
    <w:rsid w:val="00BE7AFE"/>
    <w:rsid w:val="00BF6ED7"/>
    <w:rsid w:val="00C34A08"/>
    <w:rsid w:val="00C37119"/>
    <w:rsid w:val="00C433D6"/>
    <w:rsid w:val="00C51BBA"/>
    <w:rsid w:val="00C57668"/>
    <w:rsid w:val="00C602BA"/>
    <w:rsid w:val="00C63507"/>
    <w:rsid w:val="00C638B5"/>
    <w:rsid w:val="00C65F9E"/>
    <w:rsid w:val="00C6684E"/>
    <w:rsid w:val="00C70C07"/>
    <w:rsid w:val="00C75837"/>
    <w:rsid w:val="00C85900"/>
    <w:rsid w:val="00C9379E"/>
    <w:rsid w:val="00CC34B9"/>
    <w:rsid w:val="00CD078D"/>
    <w:rsid w:val="00CD13ED"/>
    <w:rsid w:val="00CD656A"/>
    <w:rsid w:val="00CE5E1E"/>
    <w:rsid w:val="00CF2E27"/>
    <w:rsid w:val="00CF3B20"/>
    <w:rsid w:val="00CF5F58"/>
    <w:rsid w:val="00D13AB2"/>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E4FF0"/>
    <w:rsid w:val="00DF0DEA"/>
    <w:rsid w:val="00E3508E"/>
    <w:rsid w:val="00E5046A"/>
    <w:rsid w:val="00E53EC9"/>
    <w:rsid w:val="00E557BE"/>
    <w:rsid w:val="00E57BF6"/>
    <w:rsid w:val="00E63E07"/>
    <w:rsid w:val="00E82F59"/>
    <w:rsid w:val="00E94C59"/>
    <w:rsid w:val="00EA267D"/>
    <w:rsid w:val="00EA4A6A"/>
    <w:rsid w:val="00EA6735"/>
    <w:rsid w:val="00EC0EA2"/>
    <w:rsid w:val="00EE0C63"/>
    <w:rsid w:val="00EF6D26"/>
    <w:rsid w:val="00F004F9"/>
    <w:rsid w:val="00F12BAA"/>
    <w:rsid w:val="00F30FC5"/>
    <w:rsid w:val="00F343CA"/>
    <w:rsid w:val="00F438BC"/>
    <w:rsid w:val="00F4611B"/>
    <w:rsid w:val="00F62AF3"/>
    <w:rsid w:val="00FA42E4"/>
    <w:rsid w:val="00FB598A"/>
    <w:rsid w:val="00FC3A00"/>
    <w:rsid w:val="00FC4B77"/>
    <w:rsid w:val="00FD7467"/>
    <w:rsid w:val="00FE475D"/>
    <w:rsid w:val="00FE5DAB"/>
    <w:rsid w:val="00FF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rainger.com/product/KNIPEX-Insulated-Mat-Red-10G350?gucid=N%3AN%3APS%3APaid%3AMS%3ACSM-2296%3ALC5DTN%3A20500731&amp;gclid=ad4f00c0931c15bf186b644c0f17e61d&amp;gclsrc=3p.ds&amp;msclkid=ad4f00c0931c15bf186b644c0f17e61d" TargetMode="External"/><Relationship Id="rId2" Type="http://schemas.openxmlformats.org/officeDocument/2006/relationships/hyperlink" Target="https://www.grainger.com/product/NOTRAX-Switchboard-Mat-Type-II-Class-6PY99" TargetMode="External"/><Relationship Id="rId1" Type="http://schemas.openxmlformats.org/officeDocument/2006/relationships/hyperlink" Target="https://www.uline.com/BL_7403/Anti-Static-Table-Mat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hyperlink" Target="https://ehrs.upenn.edu/health-safety/lab-safety/chemical-hygiene-plan/standard-operating-procedures/sop-explosive" TargetMode="External"/><Relationship Id="rId39" Type="http://schemas.openxmlformats.org/officeDocument/2006/relationships/fontTable" Target="fontTable.xml"/><Relationship Id="rId21" Type="http://schemas.openxmlformats.org/officeDocument/2006/relationships/hyperlink" Target="https://ehrs.upenn.edu/health-safety/lab-safety/chemical-hygiene-plan/standard-operating-procedures/sop-cryogens-and-dry"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policies-resources/unattended-operations-sign-template" TargetMode="External"/><Relationship Id="rId29" Type="http://schemas.openxmlformats.org/officeDocument/2006/relationships/hyperlink" Target="mailto:chem_waste@lists.upenn.ed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mailto:chem_waste@lists.upenn.edu" TargetMode="External"/><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policies-resources/chemical-hygiene-plan" TargetMode="External"/><Relationship Id="rId28" Type="http://schemas.openxmlformats.org/officeDocument/2006/relationships/hyperlink" Target="https://ehrs.upenn.edu/health-safety/lab-safety/chemical-hygiene-plan/standard-operating-procedures/sop-explosive"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openxmlformats.org/officeDocument/2006/relationships/hyperlink" Target="https://apps.ehrs.upenn.edu/secure/fm/COLLECTIONS/index.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ehrs.upenn.edu/health-safety/lab-safety/chemical-hygiene-plan/fact-sheets" TargetMode="External"/><Relationship Id="rId27" Type="http://schemas.openxmlformats.org/officeDocument/2006/relationships/hyperlink" Target="https://ehrs.upenn.edu/policies-resources/chemical-hygiene-plan" TargetMode="External"/><Relationship Id="rId30" Type="http://schemas.openxmlformats.org/officeDocument/2006/relationships/hyperlink" Target="https://apps.ehrs.upenn.edu/secure/fm/COLLECTIONS/index.php"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hyperlink" Target="https://ehrs.upenn.edu/emergency-info" TargetMode="External"/><Relationship Id="rId38" Type="http://schemas.openxmlformats.org/officeDocument/2006/relationships/hyperlink" Target="https://ehrs.upenn.edu/health-safety/lab-safety/chemical-hygiene-plan/fact-sheets/fact-sheet-hydrofluoric-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102CD6"/>
    <w:rsid w:val="00110533"/>
    <w:rsid w:val="00130410"/>
    <w:rsid w:val="00140778"/>
    <w:rsid w:val="00160419"/>
    <w:rsid w:val="00182F28"/>
    <w:rsid w:val="00192863"/>
    <w:rsid w:val="001C0A1F"/>
    <w:rsid w:val="001E2B43"/>
    <w:rsid w:val="001F6C5C"/>
    <w:rsid w:val="00213490"/>
    <w:rsid w:val="00224A1F"/>
    <w:rsid w:val="002F0DFC"/>
    <w:rsid w:val="00304993"/>
    <w:rsid w:val="00304995"/>
    <w:rsid w:val="00306F85"/>
    <w:rsid w:val="003401A8"/>
    <w:rsid w:val="003757D1"/>
    <w:rsid w:val="003E52DA"/>
    <w:rsid w:val="004066B1"/>
    <w:rsid w:val="00505990"/>
    <w:rsid w:val="00506CAB"/>
    <w:rsid w:val="00563E40"/>
    <w:rsid w:val="005C6C56"/>
    <w:rsid w:val="00646460"/>
    <w:rsid w:val="0066206D"/>
    <w:rsid w:val="00662C97"/>
    <w:rsid w:val="006B1777"/>
    <w:rsid w:val="006B2F86"/>
    <w:rsid w:val="006D4A73"/>
    <w:rsid w:val="00711FDA"/>
    <w:rsid w:val="0073180F"/>
    <w:rsid w:val="007324F2"/>
    <w:rsid w:val="007424F8"/>
    <w:rsid w:val="00756B47"/>
    <w:rsid w:val="007F248A"/>
    <w:rsid w:val="00866717"/>
    <w:rsid w:val="00896E68"/>
    <w:rsid w:val="008A52A2"/>
    <w:rsid w:val="008C7002"/>
    <w:rsid w:val="008E69BC"/>
    <w:rsid w:val="00915CD5"/>
    <w:rsid w:val="00917226"/>
    <w:rsid w:val="00925EDF"/>
    <w:rsid w:val="00935297"/>
    <w:rsid w:val="00944D05"/>
    <w:rsid w:val="009F45FC"/>
    <w:rsid w:val="00A10A06"/>
    <w:rsid w:val="00A418B1"/>
    <w:rsid w:val="00A836A3"/>
    <w:rsid w:val="00A95E3D"/>
    <w:rsid w:val="00AB27BD"/>
    <w:rsid w:val="00AB550B"/>
    <w:rsid w:val="00AB6B42"/>
    <w:rsid w:val="00AD78F0"/>
    <w:rsid w:val="00AE2076"/>
    <w:rsid w:val="00B260BF"/>
    <w:rsid w:val="00B279ED"/>
    <w:rsid w:val="00B60D1D"/>
    <w:rsid w:val="00C37119"/>
    <w:rsid w:val="00C761DE"/>
    <w:rsid w:val="00D10985"/>
    <w:rsid w:val="00D22B48"/>
    <w:rsid w:val="00D36854"/>
    <w:rsid w:val="00D60299"/>
    <w:rsid w:val="00D94A5C"/>
    <w:rsid w:val="00DF5C6E"/>
    <w:rsid w:val="00E348CB"/>
    <w:rsid w:val="00E46B24"/>
    <w:rsid w:val="00E94DD7"/>
    <w:rsid w:val="00EA0981"/>
    <w:rsid w:val="00EA373D"/>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13</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Potentially Explosive [and/or] Explosive Compounds - ____ Lab</dc:subject>
  <dc:creator>Brown, Kimberly Jean</dc:creator>
  <cp:keywords/>
  <dc:description/>
  <cp:lastModifiedBy>Morrison, Sean Michael</cp:lastModifiedBy>
  <cp:revision>124</cp:revision>
  <cp:lastPrinted>2017-10-27T18:32:00Z</cp:lastPrinted>
  <dcterms:created xsi:type="dcterms:W3CDTF">2020-04-22T19:06:00Z</dcterms:created>
  <dcterms:modified xsi:type="dcterms:W3CDTF">2024-12-24T15:49:00Z</dcterms:modified>
</cp:coreProperties>
</file>