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6740374E"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EFA66A1"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25969F40" w14:textId="49DB7D6D" w:rsidR="00D42C38" w:rsidRDefault="004357DA" w:rsidP="00D42C38">
          <w:pPr>
            <w:pStyle w:val="Subtitle"/>
            <w:jc w:val="center"/>
            <w:rPr>
              <w:sz w:val="36"/>
              <w:szCs w:val="36"/>
            </w:rPr>
            <w:sectPr w:rsidR="00D42C38" w:rsidSect="004265B0">
              <w:headerReference w:type="default" r:id="rId9"/>
              <w:footerReference w:type="default" r:id="rId10"/>
              <w:footerReference w:type="first" r:id="rId11"/>
              <w:type w:val="continuous"/>
              <w:pgSz w:w="12240" w:h="15840"/>
              <w:pgMar w:top="1440" w:right="1440" w:bottom="1440" w:left="1440" w:header="720" w:footer="720" w:gutter="0"/>
              <w:cols w:space="720"/>
              <w:titlePg/>
              <w:docGrid w:linePitch="360"/>
            </w:sectPr>
          </w:pPr>
          <w:r>
            <w:rPr>
              <w:sz w:val="36"/>
              <w:szCs w:val="36"/>
            </w:rPr>
            <w:t xml:space="preserve">Pyrophoric Liquids and Solids: </w:t>
          </w:r>
          <w:r w:rsidR="0056147A">
            <w:rPr>
              <w:sz w:val="36"/>
              <w:szCs w:val="36"/>
            </w:rPr>
            <w:t>_______ Lab</w:t>
          </w:r>
        </w:p>
      </w:sdtContent>
    </w:sdt>
    <w:p w14:paraId="1E683404" w14:textId="77777777" w:rsidR="00D42C38" w:rsidRDefault="00D42C38"/>
    <w:p w14:paraId="1EA04829" w14:textId="3259CB77" w:rsidR="00D42C38" w:rsidRPr="00D42C38" w:rsidRDefault="00D42C38" w:rsidP="00D42C38">
      <w:pPr>
        <w:rPr>
          <w:rFonts w:ascii="Arial" w:hAnsi="Arial" w:cs="Arial"/>
          <w:b/>
          <w:color w:val="FF0000"/>
          <w:sz w:val="20"/>
          <w:szCs w:val="20"/>
          <w:bdr w:val="none" w:sz="0" w:space="0" w:color="auto" w:frame="1"/>
        </w:rPr>
      </w:pPr>
    </w:p>
    <w:sdt>
      <w:sdtPr>
        <w:rPr>
          <w:rFonts w:ascii="Arial" w:hAnsi="Arial" w:cs="Arial"/>
          <w:b/>
          <w:color w:val="FF0000"/>
          <w:sz w:val="20"/>
          <w:szCs w:val="20"/>
        </w:rPr>
        <w:alias w:val="Abstract"/>
        <w:id w:val="553592755"/>
        <w:placeholder>
          <w:docPart w:val="A6FBAB175E444EA39248D820CC2EEB12"/>
        </w:placeholder>
        <w:dataBinding w:prefixMappings="xmlns:ns0='http://schemas.microsoft.com/office/2006/coverPageProps'" w:xpath="/ns0:CoverPageProperties[1]/ns0:Abstract[1]" w:storeItemID="{55AF091B-3C7A-41E3-B477-F2FDAA23CFDA}"/>
        <w:text/>
      </w:sdtPr>
      <w:sdtContent>
        <w:p w14:paraId="1B6DC468" w14:textId="77777777" w:rsidR="009A0F66" w:rsidRPr="009A0F66" w:rsidRDefault="009A0F66" w:rsidP="009A0F66">
          <w:pPr>
            <w:rPr>
              <w:rFonts w:ascii="Arial" w:hAnsi="Arial" w:cs="Arial"/>
              <w:b/>
              <w:color w:val="FF0000"/>
              <w:sz w:val="20"/>
              <w:szCs w:val="20"/>
            </w:rPr>
          </w:pPr>
          <w:r w:rsidRPr="009A0F66">
            <w:rPr>
              <w:rFonts w:ascii="Arial" w:hAnsi="Arial" w:cs="Arial"/>
              <w:b/>
              <w:color w:val="FF0000"/>
              <w:sz w:val="20"/>
              <w:szCs w:val="20"/>
            </w:rPr>
            <w:t xml:space="preserve">TEMPLATE INSTRUCTIONS: Some sections will require </w:t>
          </w:r>
          <w:proofErr w:type="gramStart"/>
          <w:r w:rsidRPr="009A0F66">
            <w:rPr>
              <w:rFonts w:ascii="Arial" w:hAnsi="Arial" w:cs="Arial"/>
              <w:b/>
              <w:color w:val="FF0000"/>
              <w:sz w:val="20"/>
              <w:szCs w:val="20"/>
            </w:rPr>
            <w:t>more or less detail</w:t>
          </w:r>
          <w:proofErr w:type="gramEnd"/>
          <w:r w:rsidRPr="009A0F66">
            <w:rPr>
              <w:rFonts w:ascii="Arial" w:hAnsi="Arial" w:cs="Arial"/>
              <w:b/>
              <w:color w:val="FF0000"/>
              <w:sz w:val="20"/>
              <w:szCs w:val="20"/>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w:t>
          </w:r>
        </w:p>
      </w:sdtContent>
    </w:sdt>
    <w:p w14:paraId="5690E7D8" w14:textId="0719C3DA" w:rsidR="00D42C38" w:rsidRDefault="00312629" w:rsidP="00D42C38">
      <w:pPr>
        <w:pStyle w:val="Title"/>
        <w:pBdr>
          <w:bottom w:val="none" w:sz="0" w:space="0" w:color="auto"/>
        </w:pBdr>
      </w:pPr>
      <w:r>
        <w:rPr>
          <w:noProof/>
        </w:rPr>
        <mc:AlternateContent>
          <mc:Choice Requires="wps">
            <w:drawing>
              <wp:anchor distT="0" distB="0" distL="274320" distR="114300" simplePos="0" relativeHeight="251658240" behindDoc="0" locked="0" layoutInCell="1" allowOverlap="1" wp14:anchorId="05AFEA6E" wp14:editId="74EB6F4D">
                <wp:simplePos x="0" y="0"/>
                <wp:positionH relativeFrom="margin">
                  <wp:align>center</wp:align>
                </wp:positionH>
                <wp:positionV relativeFrom="margin">
                  <wp:posOffset>6049010</wp:posOffset>
                </wp:positionV>
                <wp:extent cx="6583680" cy="2964180"/>
                <wp:effectExtent l="0" t="0" r="0" b="0"/>
                <wp:wrapNone/>
                <wp:docPr id="16337993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EA6E" id="Rectangle 1" o:spid="_x0000_s1026" style="position:absolute;margin-left:0;margin-top:476.3pt;width:518.4pt;height:233.4pt;z-index:251658240;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" fillcolor="#e7e6e6 [3214]" stroked="f" strokeweight="1pt">
                <v:fill opacity="55769f"/>
                <v:textbox inset="14.4pt,36pt,14.4pt,10.8pt">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v:textbox>
                <w10:wrap anchorx="margin" anchory="margin"/>
              </v:rect>
            </w:pict>
          </mc:Fallback>
        </mc:AlternateContent>
      </w:r>
    </w:p>
    <w:p w14:paraId="101B3F1C" w14:textId="77777777" w:rsidR="00D42C38" w:rsidRDefault="00D42C38" w:rsidP="00D42C38"/>
    <w:p w14:paraId="0050CF65" w14:textId="77777777" w:rsidR="00D42C38" w:rsidRDefault="00D42C38" w:rsidP="00D42C38"/>
    <w:p w14:paraId="37310E57" w14:textId="77777777" w:rsidR="00D42C38" w:rsidRDefault="00D42C38" w:rsidP="00D42C38"/>
    <w:p w14:paraId="6FFFDF5E" w14:textId="77777777" w:rsidR="00D42C38" w:rsidRDefault="00D42C38" w:rsidP="00D42C38"/>
    <w:p w14:paraId="4629177A" w14:textId="77777777" w:rsidR="00D42C38" w:rsidRDefault="00D42C38" w:rsidP="00D42C38"/>
    <w:p w14:paraId="317686C0" w14:textId="77777777" w:rsidR="00D42C38" w:rsidRDefault="00D42C38" w:rsidP="00D42C38"/>
    <w:p w14:paraId="2B1C4F04" w14:textId="77777777" w:rsidR="00D42C38" w:rsidRDefault="00D42C38" w:rsidP="00D42C38"/>
    <w:p w14:paraId="78100911" w14:textId="77777777" w:rsidR="00D42C38" w:rsidRDefault="00D42C38" w:rsidP="00D42C38"/>
    <w:p w14:paraId="38EA63D3" w14:textId="77777777" w:rsidR="004357DA" w:rsidRDefault="004357DA" w:rsidP="00D42C38"/>
    <w:p w14:paraId="198AA0C9" w14:textId="77777777" w:rsidR="004357DA" w:rsidRDefault="004357DA" w:rsidP="00D42C38"/>
    <w:p w14:paraId="1A38CF5C" w14:textId="77777777" w:rsidR="00D42C38" w:rsidRDefault="00D42C38" w:rsidP="00D42C38"/>
    <w:p w14:paraId="1077AB68" w14:textId="77777777" w:rsidR="00D42C38" w:rsidRDefault="00D42C38" w:rsidP="00D42C38"/>
    <w:p w14:paraId="59F763FC" w14:textId="77777777" w:rsidR="00D42C38" w:rsidRDefault="00D42C38" w:rsidP="00D42C38"/>
    <w:p w14:paraId="02C3A506" w14:textId="77777777" w:rsidR="00D42C38" w:rsidRDefault="00D42C38" w:rsidP="00D42C38"/>
    <w:p w14:paraId="269E8EEE" w14:textId="77777777" w:rsidR="00D42C38" w:rsidRDefault="00D42C38" w:rsidP="00D42C38"/>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p w14:paraId="7DB31D8C" w14:textId="77777777" w:rsidR="00DF0DEA" w:rsidRDefault="00DF0DEA" w:rsidP="00DF0DEA">
          <w:pPr>
            <w:pStyle w:val="Title"/>
            <w:rPr>
              <w:rFonts w:asciiTheme="minorHAnsi" w:eastAsiaTheme="minorEastAsia" w:hAnsiTheme="minorHAnsi" w:cstheme="minorBidi"/>
              <w:spacing w:val="0"/>
              <w:sz w:val="22"/>
              <w:szCs w:val="22"/>
            </w:rPr>
          </w:pPr>
          <w:r>
            <w:t>Hazard Control Plan</w:t>
          </w:r>
        </w:p>
      </w:sdtContent>
    </w:sdt>
    <w:p w14:paraId="5B8184BC" w14:textId="168EE402"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C8690A">
            <w:rPr>
              <w:color w:val="FF0000"/>
            </w:rPr>
            <w:t>Pyrophoric Liquids and Solids: _______ Lab</w:t>
          </w:r>
        </w:sdtContent>
      </w:sdt>
    </w:p>
    <w:p w14:paraId="12CE0A53" w14:textId="565F2B84" w:rsidR="00B66769" w:rsidRDefault="00B66769" w:rsidP="00B66769">
      <w:r>
        <w:t>Date HCP Prepared</w:t>
      </w:r>
      <w:proofErr w:type="gramStart"/>
      <w:r>
        <w:t xml:space="preserve">: </w:t>
      </w:r>
      <w:r w:rsidRPr="00B52153">
        <w:rPr>
          <w:i/>
        </w:rPr>
        <w:t xml:space="preserve"> </w:t>
      </w:r>
      <w:r w:rsidR="004357DA">
        <w:rPr>
          <w:i/>
          <w:color w:val="FF0000"/>
        </w:rPr>
        <w:t>[</w:t>
      </w:r>
      <w:proofErr w:type="gramEnd"/>
      <w:r w:rsidR="004357DA">
        <w:rPr>
          <w:i/>
          <w:color w:val="FF0000"/>
        </w:rPr>
        <w:t>Date]</w:t>
      </w:r>
    </w:p>
    <w:p w14:paraId="056EC675" w14:textId="77777777" w:rsidR="00B66769" w:rsidRDefault="00B66769" w:rsidP="00B66769">
      <w:pPr>
        <w:spacing w:after="0"/>
      </w:pPr>
      <w:r>
        <w:t>HCP Prepared by:</w:t>
      </w:r>
    </w:p>
    <w:tbl>
      <w:tblPr>
        <w:tblStyle w:val="TableGrid"/>
        <w:tblW w:w="9828" w:type="dxa"/>
        <w:tblLook w:val="04A0" w:firstRow="1" w:lastRow="0" w:firstColumn="1" w:lastColumn="0" w:noHBand="0" w:noVBand="1"/>
      </w:tblPr>
      <w:tblGrid>
        <w:gridCol w:w="3798"/>
        <w:gridCol w:w="6030"/>
      </w:tblGrid>
      <w:tr w:rsidR="004357DA" w14:paraId="1C114BD2" w14:textId="77777777" w:rsidTr="004357DA">
        <w:tc>
          <w:tcPr>
            <w:tcW w:w="3798" w:type="dxa"/>
          </w:tcPr>
          <w:p w14:paraId="457CCE11" w14:textId="77777777" w:rsidR="004357DA" w:rsidRDefault="004357DA" w:rsidP="004357DA">
            <w:r>
              <w:t>Name</w:t>
            </w:r>
          </w:p>
        </w:tc>
        <w:tc>
          <w:tcPr>
            <w:tcW w:w="6030" w:type="dxa"/>
          </w:tcPr>
          <w:p w14:paraId="01526800" w14:textId="29E8CEC9" w:rsidR="004357DA" w:rsidRDefault="004357DA" w:rsidP="004357DA">
            <w:pPr>
              <w:rPr>
                <w:i/>
                <w:color w:val="FF0000"/>
              </w:rPr>
            </w:pPr>
            <w:r w:rsidRPr="007D7EA5">
              <w:rPr>
                <w:i/>
                <w:color w:val="FF0000"/>
              </w:rPr>
              <w:t>[Name]</w:t>
            </w:r>
          </w:p>
        </w:tc>
      </w:tr>
      <w:tr w:rsidR="004357DA" w14:paraId="67BE4EEC" w14:textId="77777777" w:rsidTr="004357DA">
        <w:tc>
          <w:tcPr>
            <w:tcW w:w="3798" w:type="dxa"/>
          </w:tcPr>
          <w:p w14:paraId="5E967182" w14:textId="77777777" w:rsidR="004357DA" w:rsidRDefault="004357DA" w:rsidP="004357DA">
            <w:r>
              <w:t>Position/title</w:t>
            </w:r>
          </w:p>
        </w:tc>
        <w:tc>
          <w:tcPr>
            <w:tcW w:w="6030" w:type="dxa"/>
          </w:tcPr>
          <w:p w14:paraId="4870D883" w14:textId="6351CF75" w:rsidR="004357DA" w:rsidRDefault="004357DA" w:rsidP="004357DA">
            <w:pPr>
              <w:rPr>
                <w:i/>
                <w:color w:val="FF0000"/>
              </w:rPr>
            </w:pPr>
            <w:r w:rsidRPr="00C9379E">
              <w:rPr>
                <w:i/>
                <w:color w:val="FF0000"/>
              </w:rPr>
              <w:t>[Position/title]</w:t>
            </w:r>
          </w:p>
        </w:tc>
      </w:tr>
      <w:tr w:rsidR="004357DA" w14:paraId="2E30420A" w14:textId="77777777" w:rsidTr="004357DA">
        <w:tc>
          <w:tcPr>
            <w:tcW w:w="3798" w:type="dxa"/>
          </w:tcPr>
          <w:p w14:paraId="0AE6A3AE" w14:textId="77777777" w:rsidR="004357DA" w:rsidRDefault="004357DA" w:rsidP="004357DA">
            <w:r>
              <w:t>Email address</w:t>
            </w:r>
          </w:p>
        </w:tc>
        <w:tc>
          <w:tcPr>
            <w:tcW w:w="6030" w:type="dxa"/>
          </w:tcPr>
          <w:p w14:paraId="214328DE" w14:textId="54909E8F" w:rsidR="004357DA" w:rsidRDefault="004357DA" w:rsidP="004357DA">
            <w:r w:rsidRPr="007D7EA5">
              <w:rPr>
                <w:i/>
                <w:color w:val="FF0000"/>
              </w:rPr>
              <w:t>[Email]</w:t>
            </w:r>
          </w:p>
        </w:tc>
      </w:tr>
      <w:tr w:rsidR="004357DA" w14:paraId="3F86137F" w14:textId="77777777" w:rsidTr="004357DA">
        <w:tc>
          <w:tcPr>
            <w:tcW w:w="3798" w:type="dxa"/>
          </w:tcPr>
          <w:p w14:paraId="0C62434A" w14:textId="77777777" w:rsidR="004357DA" w:rsidRDefault="004357DA" w:rsidP="004357DA">
            <w:r>
              <w:t>Phone number</w:t>
            </w:r>
          </w:p>
        </w:tc>
        <w:tc>
          <w:tcPr>
            <w:tcW w:w="6030" w:type="dxa"/>
          </w:tcPr>
          <w:p w14:paraId="59106F33" w14:textId="4B1FB2BC" w:rsidR="004357DA" w:rsidRDefault="004357DA" w:rsidP="004357DA">
            <w:pPr>
              <w:rPr>
                <w:i/>
                <w:color w:val="FF0000"/>
              </w:rPr>
            </w:pPr>
            <w:r w:rsidRPr="007D7EA5">
              <w:rPr>
                <w:i/>
                <w:color w:val="FF0000"/>
              </w:rPr>
              <w:t>[Phone number]</w:t>
            </w:r>
          </w:p>
        </w:tc>
      </w:tr>
      <w:tr w:rsidR="004357DA" w14:paraId="68A5A43B" w14:textId="77777777" w:rsidTr="004357DA">
        <w:tc>
          <w:tcPr>
            <w:tcW w:w="3798" w:type="dxa"/>
          </w:tcPr>
          <w:p w14:paraId="15A6B92B" w14:textId="77777777" w:rsidR="004357DA" w:rsidRDefault="004357DA" w:rsidP="004357DA">
            <w:r>
              <w:t>Supervising Faculty Member</w:t>
            </w:r>
          </w:p>
        </w:tc>
        <w:tc>
          <w:tcPr>
            <w:tcW w:w="6030" w:type="dxa"/>
          </w:tcPr>
          <w:p w14:paraId="5EB5E253" w14:textId="1A18A786" w:rsidR="004357DA" w:rsidRDefault="004357DA" w:rsidP="004357DA">
            <w:pPr>
              <w:rPr>
                <w:i/>
                <w:color w:val="FF0000"/>
              </w:rPr>
            </w:pPr>
            <w:r w:rsidRPr="007D7EA5">
              <w:rPr>
                <w:i/>
                <w:color w:val="FF0000"/>
              </w:rPr>
              <w:t>[Faculty member’s name]</w:t>
            </w:r>
          </w:p>
        </w:tc>
      </w:tr>
      <w:tr w:rsidR="004357DA" w14:paraId="4BFE7731" w14:textId="77777777" w:rsidTr="004357DA">
        <w:tc>
          <w:tcPr>
            <w:tcW w:w="3798" w:type="dxa"/>
          </w:tcPr>
          <w:p w14:paraId="359A5DB3" w14:textId="77777777" w:rsidR="004357DA" w:rsidRDefault="004357DA" w:rsidP="004357DA">
            <w:r>
              <w:t>Department</w:t>
            </w:r>
          </w:p>
        </w:tc>
        <w:tc>
          <w:tcPr>
            <w:tcW w:w="6030" w:type="dxa"/>
          </w:tcPr>
          <w:p w14:paraId="7A7B8F6E" w14:textId="3EDF6F42" w:rsidR="004357DA" w:rsidRDefault="004357DA" w:rsidP="004357DA">
            <w:pPr>
              <w:rPr>
                <w:i/>
                <w:color w:val="FF0000"/>
              </w:rPr>
            </w:pPr>
            <w:r w:rsidRPr="007D7EA5">
              <w:rPr>
                <w:i/>
                <w:color w:val="FF0000"/>
              </w:rPr>
              <w:t>[Department name]</w:t>
            </w:r>
          </w:p>
        </w:tc>
      </w:tr>
      <w:tr w:rsidR="004357DA" w14:paraId="44211C59" w14:textId="77777777" w:rsidTr="004357DA">
        <w:tc>
          <w:tcPr>
            <w:tcW w:w="3798" w:type="dxa"/>
          </w:tcPr>
          <w:p w14:paraId="7C2F6824" w14:textId="77777777" w:rsidR="004357DA" w:rsidRDefault="004357DA" w:rsidP="004357DA">
            <w:r>
              <w:t>Contributors</w:t>
            </w:r>
          </w:p>
        </w:tc>
        <w:tc>
          <w:tcPr>
            <w:tcW w:w="6030" w:type="dxa"/>
          </w:tcPr>
          <w:p w14:paraId="66F047BA" w14:textId="1CBC1DEE" w:rsidR="004357DA" w:rsidRDefault="004357DA" w:rsidP="004357DA">
            <w:pPr>
              <w:rPr>
                <w:i/>
                <w:color w:val="FF0000"/>
              </w:rPr>
            </w:pPr>
            <w:r w:rsidRPr="007D7EA5">
              <w:rPr>
                <w:i/>
                <w:color w:val="FF0000"/>
              </w:rPr>
              <w:t>[Names]</w:t>
            </w:r>
          </w:p>
        </w:tc>
      </w:tr>
    </w:tbl>
    <w:p w14:paraId="612D38D5" w14:textId="77777777" w:rsidR="00B66769" w:rsidRPr="00ED7502" w:rsidRDefault="00B66769" w:rsidP="00B66769"/>
    <w:p w14:paraId="1EEA26A9" w14:textId="77777777" w:rsidR="00B66769" w:rsidRDefault="00B66769" w:rsidP="00B66769">
      <w:pPr>
        <w:spacing w:after="0"/>
      </w:pPr>
      <w:r>
        <w:t>Location of Process:</w:t>
      </w:r>
    </w:p>
    <w:tbl>
      <w:tblPr>
        <w:tblStyle w:val="TableGrid"/>
        <w:tblW w:w="9350" w:type="dxa"/>
        <w:tblLook w:val="04A0" w:firstRow="1" w:lastRow="0" w:firstColumn="1" w:lastColumn="0" w:noHBand="0" w:noVBand="1"/>
      </w:tblPr>
      <w:tblGrid>
        <w:gridCol w:w="3636"/>
        <w:gridCol w:w="5714"/>
      </w:tblGrid>
      <w:tr w:rsidR="004357DA" w14:paraId="1C9ABFD9" w14:textId="77777777" w:rsidTr="004357DA">
        <w:tc>
          <w:tcPr>
            <w:tcW w:w="3636" w:type="dxa"/>
          </w:tcPr>
          <w:p w14:paraId="28E7D47E" w14:textId="77777777" w:rsidR="004357DA" w:rsidRPr="00235FF3" w:rsidRDefault="004357DA" w:rsidP="004357DA">
            <w:r w:rsidRPr="00235FF3">
              <w:t>Building</w:t>
            </w:r>
          </w:p>
        </w:tc>
        <w:tc>
          <w:tcPr>
            <w:tcW w:w="5714" w:type="dxa"/>
          </w:tcPr>
          <w:p w14:paraId="2B62E05E" w14:textId="6443DB0A" w:rsidR="004357DA" w:rsidRPr="007D7EA5" w:rsidRDefault="004357DA" w:rsidP="004357DA">
            <w:pPr>
              <w:rPr>
                <w:i/>
                <w:color w:val="FF0000"/>
              </w:rPr>
            </w:pPr>
            <w:r w:rsidRPr="007D7EA5">
              <w:rPr>
                <w:i/>
                <w:color w:val="FF0000"/>
              </w:rPr>
              <w:t>[Building]</w:t>
            </w:r>
          </w:p>
        </w:tc>
      </w:tr>
      <w:tr w:rsidR="004357DA" w14:paraId="660CFD10" w14:textId="77777777" w:rsidTr="004357DA">
        <w:tc>
          <w:tcPr>
            <w:tcW w:w="3636" w:type="dxa"/>
          </w:tcPr>
          <w:p w14:paraId="77BEABA4" w14:textId="77777777" w:rsidR="004357DA" w:rsidRPr="00235FF3" w:rsidRDefault="004357DA" w:rsidP="004357DA">
            <w:r w:rsidRPr="00235FF3">
              <w:t>Room number</w:t>
            </w:r>
          </w:p>
        </w:tc>
        <w:tc>
          <w:tcPr>
            <w:tcW w:w="5714" w:type="dxa"/>
          </w:tcPr>
          <w:p w14:paraId="20A02F4E" w14:textId="1A36F24A" w:rsidR="004357DA" w:rsidRPr="007D7EA5" w:rsidRDefault="004357DA" w:rsidP="004357DA">
            <w:pPr>
              <w:rPr>
                <w:i/>
                <w:color w:val="FF0000"/>
              </w:rPr>
            </w:pPr>
            <w:r w:rsidRPr="007D7EA5">
              <w:rPr>
                <w:i/>
                <w:color w:val="FF0000"/>
              </w:rPr>
              <w:t>[Room]</w:t>
            </w:r>
          </w:p>
        </w:tc>
      </w:tr>
      <w:tr w:rsidR="004357DA" w14:paraId="78A6BABE" w14:textId="77777777" w:rsidTr="004357DA">
        <w:tc>
          <w:tcPr>
            <w:tcW w:w="3636" w:type="dxa"/>
          </w:tcPr>
          <w:p w14:paraId="1B554859" w14:textId="77777777" w:rsidR="004357DA" w:rsidRPr="00235FF3" w:rsidRDefault="004357DA" w:rsidP="004357DA">
            <w:r w:rsidRPr="00235FF3">
              <w:t>EHRS hood number (if applicable)</w:t>
            </w:r>
          </w:p>
        </w:tc>
        <w:tc>
          <w:tcPr>
            <w:tcW w:w="5714" w:type="dxa"/>
          </w:tcPr>
          <w:p w14:paraId="0426303F" w14:textId="48F9CAB0" w:rsidR="004357DA" w:rsidRPr="007D7EA5" w:rsidRDefault="004357DA" w:rsidP="004357DA">
            <w:pPr>
              <w:rPr>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4357DA" w14:paraId="5E8AA8E7" w14:textId="77777777" w:rsidTr="004357DA">
        <w:tc>
          <w:tcPr>
            <w:tcW w:w="3636" w:type="dxa"/>
          </w:tcPr>
          <w:p w14:paraId="2F5704A2" w14:textId="77777777" w:rsidR="004357DA" w:rsidRPr="00235FF3" w:rsidRDefault="004357DA" w:rsidP="004357DA">
            <w:r w:rsidRPr="00235FF3">
              <w:t>Other location information</w:t>
            </w:r>
          </w:p>
        </w:tc>
        <w:tc>
          <w:tcPr>
            <w:tcW w:w="5714" w:type="dxa"/>
          </w:tcPr>
          <w:p w14:paraId="7E17AEE5" w14:textId="31E1988E" w:rsidR="004357DA" w:rsidRPr="007D7EA5" w:rsidRDefault="004357DA" w:rsidP="004357DA">
            <w:pPr>
              <w:rPr>
                <w:color w:val="FF0000"/>
              </w:rPr>
            </w:pPr>
            <w:r>
              <w:rPr>
                <w:i/>
                <w:iCs/>
                <w:color w:val="FF0000"/>
              </w:rPr>
              <w:t xml:space="preserve">[Other location info, </w:t>
            </w:r>
            <w:r w:rsidRPr="00C9379E">
              <w:rPr>
                <w:i/>
                <w:iCs/>
                <w:color w:val="FF0000"/>
              </w:rPr>
              <w:t>including storage,</w:t>
            </w:r>
            <w:r>
              <w:rPr>
                <w:i/>
                <w:iCs/>
                <w:color w:val="FF0000"/>
              </w:rPr>
              <w:t xml:space="preserve"> if applicable]</w:t>
            </w:r>
          </w:p>
        </w:tc>
      </w:tr>
    </w:tbl>
    <w:p w14:paraId="65E614FD" w14:textId="77777777" w:rsidR="00B66769" w:rsidRDefault="00B66769" w:rsidP="00B66769"/>
    <w:p w14:paraId="46C024F9" w14:textId="77777777" w:rsidR="000D4BA9" w:rsidRDefault="000D4BA9" w:rsidP="000D4BA9">
      <w:pPr>
        <w:pStyle w:val="Heading3"/>
      </w:pPr>
      <w:r>
        <w:t>References:</w:t>
      </w:r>
    </w:p>
    <w:p w14:paraId="6ED9D825" w14:textId="77777777" w:rsidR="004357DA" w:rsidRPr="007D7EA5" w:rsidRDefault="004357DA" w:rsidP="004357DA">
      <w:pPr>
        <w:rPr>
          <w:i/>
          <w:color w:val="FF0000"/>
        </w:rPr>
      </w:pPr>
      <w:r w:rsidRPr="007D7EA5">
        <w:rPr>
          <w:i/>
          <w:color w:val="FF0000"/>
        </w:rPr>
        <w:t xml:space="preserve">[Insert literature or research notebook references for this procedure here.  Specify which procedure in the </w:t>
      </w:r>
      <w:bookmarkStart w:id="0" w:name="_Hlk157420853"/>
      <w:r w:rsidRPr="007D7EA5">
        <w:rPr>
          <w:i/>
          <w:color w:val="FF0000"/>
        </w:rPr>
        <w:t>pa</w:t>
      </w:r>
      <w:bookmarkEnd w:id="0"/>
      <w:r w:rsidRPr="007D7EA5">
        <w:rPr>
          <w:i/>
          <w:color w:val="FF0000"/>
        </w:rPr>
        <w:t>per is the one you will be following, e.g. “Method 3, page 1427”]</w:t>
      </w:r>
    </w:p>
    <w:p w14:paraId="3645E573" w14:textId="77777777" w:rsidR="004357DA" w:rsidRDefault="004357DA" w:rsidP="004357DA">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Pr>
          <w:i/>
          <w:color w:val="FF0000"/>
        </w:rPr>
        <w:t>]</w:t>
      </w:r>
    </w:p>
    <w:p w14:paraId="328036BC" w14:textId="5663BCEF" w:rsidR="004357DA" w:rsidRPr="00DA093B" w:rsidRDefault="004357DA" w:rsidP="004357DA">
      <w:pPr>
        <w:spacing w:after="0"/>
        <w:rPr>
          <w:color w:val="FF0000"/>
        </w:rPr>
      </w:pPr>
      <w:bookmarkStart w:id="1" w:name="_Hlk157420935"/>
      <w:r w:rsidRPr="00C9379E">
        <w:rPr>
          <w:i/>
          <w:color w:val="FF0000"/>
        </w:rPr>
        <w:t>[Insert references/links to equipment manuals for any equipment you will be using in the procedure. We recommend uploading equipment manuals to your lab’s Documents section in BioRAFT and linking to that page for easy reference and access by lab members and EHRS.]</w:t>
      </w:r>
    </w:p>
    <w:bookmarkEnd w:id="1"/>
    <w:p w14:paraId="10968BCE" w14:textId="72BC34CF" w:rsidR="004357DA" w:rsidRDefault="004357DA" w:rsidP="004357DA">
      <w:pPr>
        <w:spacing w:after="0"/>
        <w:rPr>
          <w:i/>
        </w:rPr>
      </w:pPr>
    </w:p>
    <w:p w14:paraId="6E2BB6EC" w14:textId="07433D74" w:rsidR="003425DE" w:rsidRPr="00CB63F4" w:rsidRDefault="00CB63F4" w:rsidP="004357DA">
      <w:pPr>
        <w:spacing w:after="0"/>
        <w:rPr>
          <w:i/>
        </w:rPr>
      </w:pPr>
      <w:r>
        <w:rPr>
          <w:iCs/>
        </w:rPr>
        <w:t xml:space="preserve">Rathman, T. and </w:t>
      </w:r>
      <w:proofErr w:type="spellStart"/>
      <w:r>
        <w:rPr>
          <w:iCs/>
        </w:rPr>
        <w:t>Schwindeman</w:t>
      </w:r>
      <w:proofErr w:type="spellEnd"/>
      <w:r>
        <w:rPr>
          <w:iCs/>
        </w:rPr>
        <w:t xml:space="preserve"> J. A. </w:t>
      </w:r>
      <w:r w:rsidRPr="00CB63F4">
        <w:rPr>
          <w:iCs/>
        </w:rPr>
        <w:t xml:space="preserve">Preparation, Properties, and Safe Handling of Commercial Organolithiums: </w:t>
      </w:r>
      <w:proofErr w:type="spellStart"/>
      <w:r w:rsidRPr="00CB63F4">
        <w:rPr>
          <w:iCs/>
        </w:rPr>
        <w:t>Alkyllithiums</w:t>
      </w:r>
      <w:proofErr w:type="spellEnd"/>
      <w:r w:rsidRPr="00CB63F4">
        <w:rPr>
          <w:iCs/>
        </w:rPr>
        <w:t>, Lithium sec-</w:t>
      </w:r>
      <w:proofErr w:type="spellStart"/>
      <w:r w:rsidRPr="00CB63F4">
        <w:rPr>
          <w:iCs/>
        </w:rPr>
        <w:t>Organoamides</w:t>
      </w:r>
      <w:proofErr w:type="spellEnd"/>
      <w:r w:rsidRPr="00CB63F4">
        <w:rPr>
          <w:iCs/>
        </w:rPr>
        <w:t>, and Lithium Alkoxides</w:t>
      </w:r>
      <w:r>
        <w:rPr>
          <w:iCs/>
        </w:rPr>
        <w:t>.</w:t>
      </w:r>
      <w:r>
        <w:rPr>
          <w:i/>
        </w:rPr>
        <w:t xml:space="preserve"> </w:t>
      </w:r>
      <w:r w:rsidR="003425DE" w:rsidRPr="0074069A">
        <w:rPr>
          <w:i/>
        </w:rPr>
        <w:t xml:space="preserve">Org. Process Res. Dev. </w:t>
      </w:r>
      <w:r w:rsidR="003425DE" w:rsidRPr="00CB63F4">
        <w:rPr>
          <w:b/>
          <w:bCs/>
          <w:iCs/>
        </w:rPr>
        <w:t>2014</w:t>
      </w:r>
      <w:r w:rsidR="003425DE" w:rsidRPr="0074069A">
        <w:rPr>
          <w:i/>
        </w:rPr>
        <w:t xml:space="preserve">, 18 </w:t>
      </w:r>
      <w:r w:rsidRPr="00CB63F4">
        <w:rPr>
          <w:iCs/>
        </w:rPr>
        <w:t>(</w:t>
      </w:r>
      <w:r w:rsidR="003425DE" w:rsidRPr="00CB63F4">
        <w:rPr>
          <w:iCs/>
        </w:rPr>
        <w:t>10</w:t>
      </w:r>
      <w:r w:rsidRPr="00CB63F4">
        <w:rPr>
          <w:iCs/>
        </w:rPr>
        <w:t>)</w:t>
      </w:r>
      <w:r w:rsidR="003425DE" w:rsidRPr="00CB63F4">
        <w:rPr>
          <w:iCs/>
        </w:rPr>
        <w:t>, 1192–1210</w:t>
      </w:r>
      <w:r w:rsidRPr="00CB63F4">
        <w:rPr>
          <w:iCs/>
        </w:rPr>
        <w:t>.</w:t>
      </w:r>
      <w:r>
        <w:rPr>
          <w:iCs/>
        </w:rPr>
        <w:t xml:space="preserve"> DOI: </w:t>
      </w:r>
      <w:hyperlink r:id="rId12" w:tooltip="DOI URL" w:history="1">
        <w:r w:rsidRPr="00CB63F4">
          <w:rPr>
            <w:rStyle w:val="Hyperlink"/>
            <w:iCs/>
          </w:rPr>
          <w:t>10.1021/op500161b</w:t>
        </w:r>
      </w:hyperlink>
    </w:p>
    <w:p w14:paraId="65EE8DDC" w14:textId="77777777" w:rsidR="00B66769" w:rsidRPr="00B66769" w:rsidRDefault="00B66769" w:rsidP="00B66769">
      <w:pPr>
        <w:pStyle w:val="Heading1"/>
        <w:rPr>
          <w:u w:val="single"/>
        </w:rPr>
      </w:pPr>
      <w:r w:rsidRPr="00B66769">
        <w:rPr>
          <w:u w:val="single"/>
        </w:rPr>
        <w:t>General Description</w:t>
      </w:r>
    </w:p>
    <w:p w14:paraId="6507A9BE" w14:textId="5492C94C" w:rsidR="004357DA" w:rsidRDefault="004357DA" w:rsidP="00BF0224">
      <w:r>
        <w:t>Pyrophoric reagents</w:t>
      </w:r>
      <w:r w:rsidR="0025264F" w:rsidRPr="0074069A">
        <w:t xml:space="preserve"> are reactive compounds </w:t>
      </w:r>
      <w:r>
        <w:t>that</w:t>
      </w:r>
      <w:r w:rsidR="00900FA7" w:rsidRPr="0074069A">
        <w:t xml:space="preserve"> react vigorously with water</w:t>
      </w:r>
      <w:r w:rsidR="004D1606" w:rsidRPr="0074069A">
        <w:t>,</w:t>
      </w:r>
      <w:r w:rsidR="00900FA7" w:rsidRPr="0074069A">
        <w:t xml:space="preserve"> protic solvents</w:t>
      </w:r>
      <w:r w:rsidR="004D1606" w:rsidRPr="0074069A">
        <w:t>, and in some cases oxygen</w:t>
      </w:r>
      <w:r>
        <w:t xml:space="preserve">; this either directly results in a </w:t>
      </w:r>
      <w:proofErr w:type="gramStart"/>
      <w:r>
        <w:t>fire, or</w:t>
      </w:r>
      <w:proofErr w:type="gramEnd"/>
      <w:r>
        <w:t xml:space="preserve"> evolves enough</w:t>
      </w:r>
      <w:r w:rsidR="00900FA7" w:rsidRPr="0074069A">
        <w:t xml:space="preserve"> heat and flammable gas </w:t>
      </w:r>
      <w:r>
        <w:t>to strongly risk one</w:t>
      </w:r>
      <w:r w:rsidR="00A43410" w:rsidRPr="0074069A">
        <w:t xml:space="preserve">. </w:t>
      </w:r>
      <w:r w:rsidRPr="004357DA">
        <w:rPr>
          <w:bCs/>
        </w:rPr>
        <w:t xml:space="preserve">Because of this, they must be handled under an inert atmosphere and in such a way that rigorously excludes air/moisture. </w:t>
      </w:r>
      <w:r w:rsidRPr="0074069A">
        <w:t xml:space="preserve">Solvents used for these reactions are generally ethereal or </w:t>
      </w:r>
      <w:r w:rsidRPr="0074069A">
        <w:lastRenderedPageBreak/>
        <w:t xml:space="preserve">hydrocarbon solvents and </w:t>
      </w:r>
      <w:r>
        <w:t>must</w:t>
      </w:r>
      <w:r w:rsidRPr="0074069A">
        <w:t xml:space="preserve"> be kept dry. </w:t>
      </w:r>
      <w:commentRangeStart w:id="2"/>
      <w:r w:rsidRPr="0074069A">
        <w:t xml:space="preserve">Reaction vessels </w:t>
      </w:r>
      <w:bookmarkStart w:id="3" w:name="_Hlk142467483"/>
      <w:r>
        <w:t>must</w:t>
      </w:r>
      <w:r w:rsidRPr="0074069A">
        <w:t xml:space="preserve"> </w:t>
      </w:r>
      <w:bookmarkEnd w:id="3"/>
      <w:r w:rsidRPr="0074069A">
        <w:t xml:space="preserve">be dried in an oven for </w:t>
      </w:r>
      <w:r w:rsidR="00DA3ED2" w:rsidRPr="00DA3ED2">
        <w:rPr>
          <w:highlight w:val="yellow"/>
        </w:rPr>
        <w:t>#</w:t>
      </w:r>
      <w:r w:rsidRPr="0074069A">
        <w:t xml:space="preserve"> hours or flame dried and thoroughly purged with inert gas (argon or nitrogen)</w:t>
      </w:r>
      <w:r>
        <w:t xml:space="preserve"> before use</w:t>
      </w:r>
      <w:r w:rsidRPr="0074069A">
        <w:t>.</w:t>
      </w:r>
      <w:commentRangeEnd w:id="2"/>
      <w:r>
        <w:rPr>
          <w:rStyle w:val="CommentReference"/>
        </w:rPr>
        <w:commentReference w:id="2"/>
      </w:r>
      <w:r w:rsidR="0039618D">
        <w:t xml:space="preserve"> Cold baths may be used to mitigate the strongly exothermic reactions.</w:t>
      </w:r>
    </w:p>
    <w:p w14:paraId="3FF8320A" w14:textId="1EC3EAB4" w:rsidR="00BF0224" w:rsidRPr="0074069A" w:rsidRDefault="004357DA" w:rsidP="00BF0224">
      <w:r w:rsidRPr="004357DA">
        <w:rPr>
          <w:bCs/>
        </w:rPr>
        <w:t>Some are toxic, and many come dissolved or immersed in a flammable solvent. Other common hazards include corrosivity, teratogenicity, or peroxide formation, and pyrophoric reagents may cause damage to the liver, kidneys, and central nervous system</w:t>
      </w:r>
      <w:r w:rsidR="00C1453F">
        <w:rPr>
          <w:bCs/>
        </w:rPr>
        <w:t>.</w:t>
      </w:r>
      <w:r w:rsidR="0094417A" w:rsidRPr="0074069A">
        <w:t xml:space="preserve"> </w:t>
      </w:r>
      <w:r w:rsidR="00B64B94" w:rsidRPr="0074069A">
        <w:t xml:space="preserve">The reagent </w:t>
      </w:r>
      <w:r w:rsidR="007E16D8">
        <w:t>must</w:t>
      </w:r>
      <w:r w:rsidR="00B64B94" w:rsidRPr="0074069A">
        <w:t xml:space="preserve"> be withdrawn from the reagent bottle </w:t>
      </w:r>
      <w:r w:rsidR="001A198E" w:rsidRPr="0074069A">
        <w:t xml:space="preserve">using an inert gas line and </w:t>
      </w:r>
      <w:commentRangeStart w:id="4"/>
      <w:r w:rsidR="001A198E" w:rsidRPr="0074069A">
        <w:t xml:space="preserve">a </w:t>
      </w:r>
      <w:proofErr w:type="spellStart"/>
      <w:r w:rsidR="001A198E" w:rsidRPr="0074069A">
        <w:rPr>
          <w:b/>
          <w:bCs/>
        </w:rPr>
        <w:t>lu</w:t>
      </w:r>
      <w:r w:rsidR="00D66878" w:rsidRPr="0074069A">
        <w:rPr>
          <w:b/>
          <w:bCs/>
        </w:rPr>
        <w:t>e</w:t>
      </w:r>
      <w:r w:rsidR="001A198E" w:rsidRPr="0074069A">
        <w:rPr>
          <w:b/>
          <w:bCs/>
        </w:rPr>
        <w:t>r</w:t>
      </w:r>
      <w:proofErr w:type="spellEnd"/>
      <w:r w:rsidR="001A198E" w:rsidRPr="0074069A">
        <w:rPr>
          <w:b/>
          <w:bCs/>
        </w:rPr>
        <w:t xml:space="preserve"> lock </w:t>
      </w:r>
      <w:r w:rsidR="001A198E" w:rsidRPr="0074069A">
        <w:t>syringe</w:t>
      </w:r>
      <w:r>
        <w:t xml:space="preserve"> or cannula</w:t>
      </w:r>
      <w:commentRangeEnd w:id="4"/>
      <w:r>
        <w:rPr>
          <w:rStyle w:val="CommentReference"/>
        </w:rPr>
        <w:commentReference w:id="4"/>
      </w:r>
      <w:r w:rsidR="00A43410" w:rsidRPr="0074069A">
        <w:t xml:space="preserve">. Addition of </w:t>
      </w:r>
      <w:r w:rsidR="00C40239" w:rsidRPr="0074069A">
        <w:t xml:space="preserve">the reagent </w:t>
      </w:r>
      <w:r w:rsidR="007E16D8">
        <w:t>must</w:t>
      </w:r>
      <w:r w:rsidR="00C40239" w:rsidRPr="0074069A">
        <w:t xml:space="preserve"> be done very gradually.</w:t>
      </w:r>
    </w:p>
    <w:p w14:paraId="75DEC282"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7DD8EF95" w14:textId="77777777" w:rsidR="00DA093B" w:rsidRPr="002821BC" w:rsidRDefault="00DA093B" w:rsidP="00DA3ED2">
      <w:pPr>
        <w:pStyle w:val="NormalWeb"/>
        <w:spacing w:before="0" w:before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936AE9F" w14:textId="77777777" w:rsidR="0039618D" w:rsidRDefault="0039618D" w:rsidP="0039618D">
      <w:pPr>
        <w:pStyle w:val="NormalWeb"/>
        <w:spacing w:before="240" w:beforeAutospacing="0"/>
        <w:rPr>
          <w:rFonts w:asciiTheme="minorHAnsi" w:hAnsiTheme="minorHAnsi" w:cs="Arial"/>
          <w:bCs/>
          <w:color w:val="auto"/>
          <w:sz w:val="22"/>
          <w:szCs w:val="20"/>
          <w:bdr w:val="none" w:sz="0" w:space="0" w:color="auto" w:frame="1"/>
        </w:rPr>
      </w:pPr>
      <w:r w:rsidRPr="004C536A">
        <w:rPr>
          <w:rFonts w:asciiTheme="minorHAnsi" w:hAnsiTheme="minorHAnsi" w:cs="Arial"/>
          <w:bCs/>
          <w:color w:val="auto"/>
          <w:sz w:val="22"/>
          <w:szCs w:val="20"/>
          <w:bdr w:val="none" w:sz="0" w:space="0" w:color="auto" w:frame="1"/>
        </w:rPr>
        <w:t xml:space="preserve">Reactions using pyrophoric reagents are run with a variety of reagents and organic solvents. Each of these has their own health and safety risks. The SDS for all reaction components </w:t>
      </w:r>
      <w:r>
        <w:rPr>
          <w:rFonts w:asciiTheme="minorHAnsi" w:hAnsiTheme="minorHAnsi" w:cs="Arial"/>
          <w:bCs/>
          <w:color w:val="auto"/>
          <w:sz w:val="22"/>
          <w:szCs w:val="20"/>
          <w:bdr w:val="none" w:sz="0" w:space="0" w:color="auto" w:frame="1"/>
        </w:rPr>
        <w:t>must</w:t>
      </w:r>
      <w:r w:rsidRPr="004C536A">
        <w:rPr>
          <w:rFonts w:asciiTheme="minorHAnsi" w:hAnsiTheme="minorHAnsi" w:cs="Arial"/>
          <w:bCs/>
          <w:color w:val="auto"/>
          <w:sz w:val="22"/>
          <w:szCs w:val="20"/>
          <w:bdr w:val="none" w:sz="0" w:space="0" w:color="auto" w:frame="1"/>
        </w:rPr>
        <w:t xml:space="preserve"> be consulted prior to setting up the reaction using pyrophoric reagents.</w:t>
      </w:r>
    </w:p>
    <w:p w14:paraId="7C0012B6" w14:textId="77777777" w:rsidR="00B66769" w:rsidRPr="007D5070" w:rsidRDefault="00B66769" w:rsidP="00D677F2">
      <w:pPr>
        <w:pStyle w:val="Heading1"/>
        <w:rPr>
          <w:u w:val="single"/>
        </w:rPr>
      </w:pPr>
      <w:commentRangeStart w:id="5"/>
      <w:r w:rsidRPr="007D5070">
        <w:rPr>
          <w:rFonts w:cs="Arial"/>
          <w:u w:val="single"/>
          <w:bdr w:val="none" w:sz="0" w:space="0" w:color="auto" w:frame="1"/>
        </w:rPr>
        <w:t>Hazard Identification</w:t>
      </w:r>
      <w:commentRangeEnd w:id="5"/>
      <w:r w:rsidR="007D5070">
        <w:rPr>
          <w:rStyle w:val="CommentReference"/>
          <w:rFonts w:asciiTheme="minorHAnsi" w:eastAsiaTheme="minorHAnsi" w:hAnsiTheme="minorHAnsi" w:cstheme="minorBidi"/>
          <w:b w:val="0"/>
          <w:bCs w:val="0"/>
        </w:rPr>
        <w:commentReference w:id="5"/>
      </w:r>
    </w:p>
    <w:p w14:paraId="29DAD0B2" w14:textId="77777777" w:rsidR="004A3DBE" w:rsidRPr="00D42C38" w:rsidRDefault="004A3DBE" w:rsidP="00DA3ED2">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12"/>
        <w:gridCol w:w="5635"/>
        <w:gridCol w:w="312"/>
        <w:gridCol w:w="4451"/>
      </w:tblGrid>
      <w:tr w:rsidR="006A45E5" w14:paraId="21A93753" w14:textId="77777777" w:rsidTr="00DA093B">
        <w:tc>
          <w:tcPr>
            <w:tcW w:w="236" w:type="dxa"/>
          </w:tcPr>
          <w:p w14:paraId="4A850AD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6CFCB8B5"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3646EE37"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5A2D949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2572E370" w14:textId="77777777" w:rsidTr="00DA093B">
        <w:tc>
          <w:tcPr>
            <w:tcW w:w="236" w:type="dxa"/>
          </w:tcPr>
          <w:p w14:paraId="73BC2AEA" w14:textId="13C546E3"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C742F4"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B604C8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863BDB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1B65F058" w14:textId="77777777" w:rsidTr="00DA093B">
        <w:tc>
          <w:tcPr>
            <w:tcW w:w="236" w:type="dxa"/>
          </w:tcPr>
          <w:p w14:paraId="438C0931" w14:textId="5EDDCF44"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497DE8"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147016B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2B23E71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17A4941D" w14:textId="77777777" w:rsidTr="00DA093B">
        <w:tc>
          <w:tcPr>
            <w:tcW w:w="236" w:type="dxa"/>
          </w:tcPr>
          <w:p w14:paraId="30C22B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2402E4F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1E16849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0EA4D4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10E14257" w14:textId="77777777" w:rsidTr="00DA093B">
        <w:tc>
          <w:tcPr>
            <w:tcW w:w="236" w:type="dxa"/>
          </w:tcPr>
          <w:p w14:paraId="1FD2C9C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74943F7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7654C14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C88A2F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1F3D25E6" w14:textId="77777777" w:rsidTr="00DA093B">
        <w:tc>
          <w:tcPr>
            <w:tcW w:w="236" w:type="dxa"/>
          </w:tcPr>
          <w:p w14:paraId="2CBABE33" w14:textId="654C414F"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31F86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3B6518FA" w14:textId="3CAFABF2" w:rsidR="006A45E5" w:rsidRDefault="007D5070"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07BFA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0B361319" w14:textId="77777777" w:rsidTr="00DA093B">
        <w:tc>
          <w:tcPr>
            <w:tcW w:w="236" w:type="dxa"/>
          </w:tcPr>
          <w:p w14:paraId="07E3B390" w14:textId="6FCFFC1E"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456C47F8"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6611D8D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55B7E76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2AD711DD" w14:textId="77777777" w:rsidTr="00DA093B">
        <w:tc>
          <w:tcPr>
            <w:tcW w:w="236" w:type="dxa"/>
          </w:tcPr>
          <w:p w14:paraId="3487590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76F7587"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19FC8BE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089081FA"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1C4602D" w14:textId="77777777" w:rsidTr="00DA093B">
        <w:tc>
          <w:tcPr>
            <w:tcW w:w="236" w:type="dxa"/>
          </w:tcPr>
          <w:p w14:paraId="17D50E0D" w14:textId="37BF018C"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388B62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0EBFECA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73E77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51CB4A3E" w14:textId="77777777" w:rsidTr="00DA093B">
        <w:tc>
          <w:tcPr>
            <w:tcW w:w="236" w:type="dxa"/>
          </w:tcPr>
          <w:p w14:paraId="35AA548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27958A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644B769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3E11F4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595DBBB5" w14:textId="77777777" w:rsidTr="00DA093B">
        <w:tc>
          <w:tcPr>
            <w:tcW w:w="236" w:type="dxa"/>
          </w:tcPr>
          <w:p w14:paraId="7EEC11F9" w14:textId="5BA9CF19"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17A7B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12DD520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A072B7"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7B4E8C96" w14:textId="77777777" w:rsidTr="00DA093B">
        <w:tc>
          <w:tcPr>
            <w:tcW w:w="236" w:type="dxa"/>
          </w:tcPr>
          <w:p w14:paraId="7BF6F7CD" w14:textId="597D72F3"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4C8D66A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67A75C1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A84FF9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59495879" w14:textId="77777777" w:rsidTr="00DA093B">
        <w:tc>
          <w:tcPr>
            <w:tcW w:w="236" w:type="dxa"/>
          </w:tcPr>
          <w:p w14:paraId="0F7447F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7AF875F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28D24BE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6B7191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3D4E2BB6" w14:textId="77777777" w:rsidTr="00DA093B">
        <w:tc>
          <w:tcPr>
            <w:tcW w:w="236" w:type="dxa"/>
          </w:tcPr>
          <w:p w14:paraId="6DD3F5BE" w14:textId="18D56BBB" w:rsidR="00DB13BF" w:rsidRDefault="00913909"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7787676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2097553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8AC83E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058903F4" w14:textId="77777777" w:rsidTr="00DA093B">
        <w:tc>
          <w:tcPr>
            <w:tcW w:w="236" w:type="dxa"/>
          </w:tcPr>
          <w:p w14:paraId="7AEFAE52" w14:textId="59474CEC"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7FF6B6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7CC78882" w14:textId="5894B61E"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DCCD16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E4EA877" w14:textId="77777777" w:rsidTr="00DA093B">
        <w:tc>
          <w:tcPr>
            <w:tcW w:w="236" w:type="dxa"/>
          </w:tcPr>
          <w:p w14:paraId="74696454" w14:textId="27D1C5FD"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A3AEFA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12091E0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2D2DC0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7FEF0C2C" w14:textId="77777777" w:rsidTr="00DA093B">
        <w:tc>
          <w:tcPr>
            <w:tcW w:w="236" w:type="dxa"/>
          </w:tcPr>
          <w:p w14:paraId="5AA1CD79" w14:textId="26B0391D" w:rsidR="00DB13BF" w:rsidRDefault="00624A98"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0C548FA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2316997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50AF1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55D6048C" w14:textId="77777777" w:rsidTr="00DA093B">
        <w:tc>
          <w:tcPr>
            <w:tcW w:w="236" w:type="dxa"/>
          </w:tcPr>
          <w:p w14:paraId="10B2EB5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AFB767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BFBC75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51AF28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998B5CF" w14:textId="77777777" w:rsidTr="00DA093B">
        <w:tc>
          <w:tcPr>
            <w:tcW w:w="236" w:type="dxa"/>
          </w:tcPr>
          <w:p w14:paraId="0E7945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D79919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1BD41093" w14:textId="6CD394AB"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18C976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5F182BE7" w14:textId="77777777" w:rsidTr="00DA093B">
        <w:tc>
          <w:tcPr>
            <w:tcW w:w="236" w:type="dxa"/>
          </w:tcPr>
          <w:p w14:paraId="7283C84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4A70B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77EB616" w14:textId="62A24A68"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31C488E" w14:textId="007B6D77" w:rsidR="00DB13BF" w:rsidRDefault="007D5070" w:rsidP="00DB13BF">
            <w:pPr>
              <w:pStyle w:val="NormalWeb"/>
              <w:spacing w:after="0" w:afterAutospacing="0"/>
              <w:rPr>
                <w:rFonts w:asciiTheme="minorHAnsi" w:hAnsiTheme="minorHAnsi" w:cs="Arial"/>
                <w:sz w:val="22"/>
                <w:szCs w:val="20"/>
                <w:bdr w:val="none" w:sz="0" w:space="0" w:color="auto" w:frame="1"/>
              </w:rPr>
            </w:pPr>
            <w:r w:rsidRPr="007D5070">
              <w:rPr>
                <w:rFonts w:asciiTheme="minorHAnsi" w:hAnsiTheme="minorHAnsi" w:cs="Arial"/>
                <w:sz w:val="22"/>
                <w:szCs w:val="20"/>
                <w:bdr w:val="none" w:sz="0" w:space="0" w:color="auto" w:frame="1"/>
              </w:rPr>
              <w:t>Acute/Chronic Aquatic Hazard</w:t>
            </w:r>
          </w:p>
        </w:tc>
      </w:tr>
      <w:tr w:rsidR="00DB13BF" w14:paraId="647701C6" w14:textId="77777777" w:rsidTr="00DA093B">
        <w:tc>
          <w:tcPr>
            <w:tcW w:w="236" w:type="dxa"/>
          </w:tcPr>
          <w:p w14:paraId="3D591F3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F0FB38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386762D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147A44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4AF6B2A5" w14:textId="77777777" w:rsidR="00274E0D" w:rsidRDefault="00274E0D" w:rsidP="00274E0D">
      <w:pPr>
        <w:pStyle w:val="Heading1"/>
        <w:rPr>
          <w:u w:val="single"/>
        </w:rPr>
      </w:pPr>
      <w:r w:rsidRPr="00274E0D">
        <w:rPr>
          <w:u w:val="single"/>
        </w:rPr>
        <w:t>Training Requirements</w:t>
      </w:r>
    </w:p>
    <w:p w14:paraId="2E788CB9" w14:textId="02ACAEC3" w:rsidR="00354268" w:rsidRPr="00354268" w:rsidRDefault="00354268" w:rsidP="00354268">
      <w:pPr>
        <w:rPr>
          <w:iCs/>
          <w:u w:val="single"/>
        </w:rPr>
      </w:pPr>
      <w:r w:rsidRPr="00354268">
        <w:rPr>
          <w:iCs/>
          <w:u w:val="single"/>
        </w:rPr>
        <w:t xml:space="preserve">Training beyond the standard EHRS lab safety training is required for hazardous lab processes. Hands-on training by a senior lab member experienced in the use of </w:t>
      </w:r>
      <w:r>
        <w:rPr>
          <w:iCs/>
          <w:u w:val="single"/>
        </w:rPr>
        <w:t>pyrophoric reagents</w:t>
      </w:r>
      <w:r w:rsidRPr="00354268">
        <w:rPr>
          <w:iCs/>
          <w:u w:val="single"/>
        </w:rPr>
        <w:t xml:space="preserve"> is required before new lab members can perform experiments with </w:t>
      </w:r>
      <w:r w:rsidR="00B304C1">
        <w:rPr>
          <w:iCs/>
          <w:u w:val="single"/>
        </w:rPr>
        <w:t>pyrophoric reagents</w:t>
      </w:r>
      <w:r w:rsidRPr="00354268">
        <w:rPr>
          <w:iCs/>
          <w:u w:val="single"/>
        </w:rPr>
        <w:t>.</w:t>
      </w:r>
      <w:r w:rsidR="00293CCC">
        <w:rPr>
          <w:iCs/>
          <w:u w:val="single"/>
        </w:rPr>
        <w:t xml:space="preserve"> </w:t>
      </w:r>
      <w:r w:rsidRPr="00354268">
        <w:rPr>
          <w:iCs/>
          <w:u w:val="single"/>
        </w:rPr>
        <w:t xml:space="preserve">All researchers conducting this experiment must read and understand the applicable SOPs and Fact Sheets in Penn’s Chemical Hygiene Plan.  </w:t>
      </w:r>
    </w:p>
    <w:p w14:paraId="61BB5BCA" w14:textId="77777777" w:rsidR="00354268" w:rsidRPr="00354268" w:rsidRDefault="00354268" w:rsidP="00354268">
      <w:pPr>
        <w:rPr>
          <w:iCs/>
          <w:u w:val="single"/>
        </w:rPr>
      </w:pPr>
      <w:r w:rsidRPr="00354268">
        <w:rPr>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BBD3244" w14:textId="77777777" w:rsidR="00354268" w:rsidRPr="00354268" w:rsidRDefault="00354268" w:rsidP="00F9635C">
      <w:pPr>
        <w:numPr>
          <w:ilvl w:val="0"/>
          <w:numId w:val="25"/>
        </w:numPr>
        <w:spacing w:after="0"/>
        <w:rPr>
          <w:iCs/>
          <w:u w:val="single"/>
        </w:rPr>
      </w:pPr>
      <w:r w:rsidRPr="00354268">
        <w:rPr>
          <w:iCs/>
          <w:u w:val="single"/>
        </w:rPr>
        <w:t>Has completed all required EHRS laboratory safety training programs.</w:t>
      </w:r>
    </w:p>
    <w:p w14:paraId="543E4B65" w14:textId="77777777" w:rsidR="00354268" w:rsidRPr="00354268" w:rsidRDefault="00354268" w:rsidP="00F9635C">
      <w:pPr>
        <w:numPr>
          <w:ilvl w:val="0"/>
          <w:numId w:val="25"/>
        </w:numPr>
        <w:spacing w:after="0"/>
        <w:rPr>
          <w:iCs/>
          <w:u w:val="single"/>
        </w:rPr>
      </w:pPr>
      <w:r w:rsidRPr="00354268">
        <w:rPr>
          <w:iCs/>
          <w:u w:val="single"/>
        </w:rPr>
        <w:t>Understands the hazards of the materials and risks of the processes involved.</w:t>
      </w:r>
    </w:p>
    <w:p w14:paraId="53E9E11A" w14:textId="77777777" w:rsidR="00F9635C" w:rsidRPr="004F6C3F" w:rsidRDefault="00F9635C" w:rsidP="00F9635C">
      <w:pPr>
        <w:numPr>
          <w:ilvl w:val="0"/>
          <w:numId w:val="25"/>
        </w:numPr>
        <w:spacing w:after="0"/>
        <w:rPr>
          <w:u w:val="single"/>
        </w:rPr>
      </w:pPr>
      <w:r w:rsidRPr="004F6C3F">
        <w:rPr>
          <w:u w:val="single"/>
        </w:rPr>
        <w:t xml:space="preserve">Has read and understands the contents of the related SOP(s) and/or Fact Sheets on the hazard (available on </w:t>
      </w:r>
      <w:hyperlink r:id="rId17" w:history="1">
        <w:r w:rsidRPr="004F6C3F">
          <w:rPr>
            <w:rStyle w:val="Hyperlink"/>
          </w:rPr>
          <w:t>EHRS’s website</w:t>
        </w:r>
      </w:hyperlink>
      <w:r w:rsidRPr="004F6C3F">
        <w:rPr>
          <w:u w:val="single"/>
        </w:rPr>
        <w:t>) and this task-specific Hazard Control Plan.</w:t>
      </w:r>
    </w:p>
    <w:p w14:paraId="152246ED" w14:textId="77777777" w:rsidR="00F9635C" w:rsidRPr="004F6C3F" w:rsidRDefault="00F9635C" w:rsidP="00F9635C">
      <w:pPr>
        <w:numPr>
          <w:ilvl w:val="0"/>
          <w:numId w:val="25"/>
        </w:numPr>
        <w:spacing w:after="0"/>
        <w:rPr>
          <w:u w:val="single"/>
        </w:rPr>
      </w:pPr>
      <w:r w:rsidRPr="004F6C3F">
        <w:rPr>
          <w:u w:val="single"/>
        </w:rPr>
        <w:t xml:space="preserve">Demonstrates the ability to execute their work according to the requirements in the related SOP(s) and/or Fact Sheets on the hazard (available on </w:t>
      </w:r>
      <w:hyperlink r:id="rId18" w:history="1">
        <w:r w:rsidRPr="004F6C3F">
          <w:rPr>
            <w:rStyle w:val="Hyperlink"/>
          </w:rPr>
          <w:t>EHRS’s website</w:t>
        </w:r>
      </w:hyperlink>
      <w:r w:rsidRPr="004F6C3F">
        <w:rPr>
          <w:u w:val="single"/>
        </w:rPr>
        <w:t>) and this task-specific Hazard Control Plan.</w:t>
      </w:r>
    </w:p>
    <w:p w14:paraId="56B93396" w14:textId="77777777" w:rsidR="00274E0D" w:rsidRDefault="00274E0D">
      <w:pPr>
        <w:rPr>
          <w:rFonts w:asciiTheme="majorHAnsi" w:eastAsiaTheme="majorEastAsia" w:hAnsiTheme="majorHAnsi" w:cstheme="majorBidi"/>
          <w:b/>
          <w:bCs/>
          <w:sz w:val="28"/>
          <w:szCs w:val="28"/>
          <w:u w:val="single"/>
        </w:rPr>
      </w:pPr>
      <w:r>
        <w:rPr>
          <w:u w:val="single"/>
        </w:rPr>
        <w:br w:type="page"/>
      </w:r>
    </w:p>
    <w:p w14:paraId="19FCE320" w14:textId="77777777" w:rsidR="00BA5DB9" w:rsidRDefault="00623EEE" w:rsidP="00D677F2">
      <w:pPr>
        <w:pStyle w:val="Heading1"/>
        <w:rPr>
          <w:u w:val="single"/>
        </w:rPr>
      </w:pPr>
      <w:r>
        <w:rPr>
          <w:u w:val="single"/>
        </w:rPr>
        <w:lastRenderedPageBreak/>
        <w:t>Tasks, Hazards, and Controls</w:t>
      </w:r>
    </w:p>
    <w:p w14:paraId="15A2101B" w14:textId="0C80C989" w:rsidR="00DB13BF" w:rsidRDefault="00DB13BF" w:rsidP="0022162E">
      <w:pPr>
        <w:spacing w:after="0"/>
      </w:pPr>
      <w:r w:rsidRPr="00224900">
        <w:t xml:space="preserve">Describe </w:t>
      </w:r>
      <w:r w:rsidRPr="00DA093B">
        <w:rPr>
          <w:b/>
        </w:rPr>
        <w:t xml:space="preserve">each process step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ED0611" w:rsidRPr="00ED0611">
        <w:rPr>
          <w:b/>
          <w:bCs/>
        </w:rPr>
        <w:t>Replace the use of “should be/do” statements with “must be/do” statements as much as possible</w:t>
      </w:r>
      <w:r w:rsidR="00ED0611" w:rsidRPr="00ED0611">
        <w:t>; this reduces the risk of someone misinterpreting “should” statements as optional instructions.</w:t>
      </w:r>
    </w:p>
    <w:p w14:paraId="0550883F"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p>
    <w:p w14:paraId="51A4626F" w14:textId="77777777" w:rsidR="001C597A" w:rsidRDefault="001C597A" w:rsidP="0022162E">
      <w:pPr>
        <w:spacing w:after="0"/>
      </w:pPr>
    </w:p>
    <w:p w14:paraId="36A1F589" w14:textId="77777777" w:rsidR="001C597A" w:rsidRPr="00C9379E" w:rsidRDefault="001C597A" w:rsidP="001C597A">
      <w:pPr>
        <w:spacing w:after="0"/>
        <w:rPr>
          <w:b/>
          <w:i/>
        </w:rPr>
      </w:pPr>
      <w:r>
        <w:rPr>
          <w:b/>
          <w:i/>
        </w:rPr>
        <w:t>Hazard-Control Table I</w:t>
      </w:r>
      <w:r w:rsidRPr="00224900">
        <w:rPr>
          <w:b/>
          <w:i/>
        </w:rPr>
        <w:t>nstructions:</w:t>
      </w:r>
      <w:r>
        <w:rPr>
          <w:b/>
          <w:i/>
        </w:rPr>
        <w:t xml:space="preserve"> </w:t>
      </w:r>
      <w:r w:rsidRPr="00C9379E">
        <w:rPr>
          <w:b/>
          <w:i/>
          <w:color w:val="FF0000"/>
        </w:rPr>
        <w:t>(Delete these instructions before submitting your draft)</w:t>
      </w:r>
    </w:p>
    <w:p w14:paraId="7E555438" w14:textId="77777777" w:rsidR="001C597A" w:rsidRPr="00C9379E" w:rsidRDefault="001C597A" w:rsidP="001C597A">
      <w:pPr>
        <w:spacing w:after="0"/>
      </w:pPr>
      <w:r w:rsidRPr="00C9379E">
        <w:t>(See Appendix B at the end of this document for an example of a completed table)</w:t>
      </w:r>
    </w:p>
    <w:p w14:paraId="2A8CE52D" w14:textId="77777777" w:rsidR="001C597A" w:rsidRPr="00C9379E" w:rsidRDefault="001C597A" w:rsidP="001C597A">
      <w:pPr>
        <w:pStyle w:val="ListParagraph"/>
        <w:numPr>
          <w:ilvl w:val="0"/>
          <w:numId w:val="20"/>
        </w:numPr>
        <w:spacing w:after="0"/>
        <w:rPr>
          <w:i/>
        </w:rPr>
      </w:pPr>
      <w:r w:rsidRPr="00C9379E">
        <w:rPr>
          <w:i/>
        </w:rPr>
        <w:t xml:space="preserve">Fill in the Hazard (e.g. Flammable Chemical, or Toxic Gas, etc.) in the top row. </w:t>
      </w:r>
    </w:p>
    <w:p w14:paraId="7A40BA7F" w14:textId="77777777" w:rsidR="001C597A" w:rsidRPr="00C9379E" w:rsidRDefault="001C597A" w:rsidP="001C597A">
      <w:pPr>
        <w:pStyle w:val="ListParagraph"/>
        <w:numPr>
          <w:ilvl w:val="0"/>
          <w:numId w:val="20"/>
        </w:numPr>
        <w:spacing w:after="0"/>
        <w:rPr>
          <w:i/>
        </w:rPr>
      </w:pPr>
      <w:r w:rsidRPr="00C9379E">
        <w:rPr>
          <w:i/>
        </w:rPr>
        <w:t>Enter the Risk (e.g. Fire, or Illness/Death due to inhalation).</w:t>
      </w:r>
    </w:p>
    <w:p w14:paraId="203FA176" w14:textId="77777777" w:rsidR="001C597A" w:rsidRPr="00C9379E" w:rsidRDefault="001C597A" w:rsidP="001C597A">
      <w:pPr>
        <w:pStyle w:val="ListParagraph"/>
        <w:numPr>
          <w:ilvl w:val="0"/>
          <w:numId w:val="20"/>
        </w:numPr>
        <w:spacing w:after="0"/>
        <w:rPr>
          <w:i/>
        </w:rPr>
      </w:pPr>
      <w:r w:rsidRPr="00C9379E">
        <w:rPr>
          <w:i/>
        </w:rPr>
        <w:t xml:space="preserve">Enter the Risk Factors (e.g. For Fire: Strong oxidizers, open flames; For Illness/Death from inhalation: Leaks in tubing, inadequate post-reaction purge time).  </w:t>
      </w:r>
    </w:p>
    <w:p w14:paraId="4421E124" w14:textId="77777777" w:rsidR="001C597A" w:rsidRPr="00C9379E" w:rsidRDefault="001C597A" w:rsidP="001C597A">
      <w:pPr>
        <w:pStyle w:val="ListParagraph"/>
        <w:numPr>
          <w:ilvl w:val="0"/>
          <w:numId w:val="20"/>
        </w:numPr>
        <w:spacing w:after="0"/>
        <w:rPr>
          <w:i/>
        </w:rPr>
      </w:pPr>
      <w:r w:rsidRPr="00C9379E">
        <w:rPr>
          <w:i/>
        </w:rPr>
        <w:t>Define the likelihood and severity of the Risk.</w:t>
      </w:r>
    </w:p>
    <w:p w14:paraId="62C70189" w14:textId="77777777" w:rsidR="001C597A" w:rsidRPr="00C9379E" w:rsidRDefault="001C597A" w:rsidP="001C597A">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0792CE59" w14:textId="77777777" w:rsidR="001C597A" w:rsidRPr="00C9379E" w:rsidRDefault="001C597A" w:rsidP="001C597A">
      <w:pPr>
        <w:pStyle w:val="ListParagraph"/>
        <w:numPr>
          <w:ilvl w:val="0"/>
          <w:numId w:val="20"/>
        </w:numPr>
        <w:spacing w:after="0"/>
        <w:rPr>
          <w:i/>
        </w:rPr>
      </w:pPr>
      <w:r w:rsidRPr="00C9379E">
        <w:rPr>
          <w:i/>
        </w:rPr>
        <w:t>Fill-in any hazard controls that are in place or will be put in place. (You do not need to enter a control for each category.)</w:t>
      </w:r>
    </w:p>
    <w:p w14:paraId="2602DD30" w14:textId="77777777" w:rsidR="001C597A" w:rsidRPr="00C9379E" w:rsidRDefault="001C597A" w:rsidP="001C597A">
      <w:pPr>
        <w:pStyle w:val="ListParagraph"/>
        <w:numPr>
          <w:ilvl w:val="1"/>
          <w:numId w:val="20"/>
        </w:numPr>
        <w:spacing w:after="0"/>
        <w:rPr>
          <w:b/>
          <w:bCs/>
          <w:i/>
          <w:u w:val="single"/>
        </w:rPr>
      </w:pPr>
      <w:r w:rsidRPr="00C9379E">
        <w:rPr>
          <w:b/>
          <w:bCs/>
          <w:i/>
          <w:u w:val="single"/>
        </w:rPr>
        <w:t>See Appendix B at the end of this document for an example of a completed Hazard Control Table.</w:t>
      </w:r>
    </w:p>
    <w:p w14:paraId="56EC3E65" w14:textId="77777777" w:rsidR="001C597A" w:rsidRPr="00C9379E" w:rsidRDefault="001C597A" w:rsidP="001C597A">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0229F3A" w14:textId="77777777" w:rsidR="001C597A" w:rsidRPr="00C9379E" w:rsidRDefault="001C597A" w:rsidP="001C597A">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0B435B8D" w14:textId="77777777" w:rsidR="001C597A" w:rsidRPr="00C9379E" w:rsidRDefault="001C597A" w:rsidP="001C597A">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5F29943E" w14:textId="2A612753" w:rsidR="001C597A" w:rsidRPr="001C597A" w:rsidRDefault="001C597A" w:rsidP="0022162E">
      <w:pPr>
        <w:spacing w:after="0"/>
        <w:rPr>
          <w:b/>
          <w:i/>
        </w:rPr>
      </w:pPr>
      <w:r w:rsidRPr="00C9379E">
        <w:rPr>
          <w:b/>
          <w:i/>
        </w:rPr>
        <w:t xml:space="preserve">Duplicate the table as many times as is necessary for each hazard and risk of each step.  </w:t>
      </w:r>
    </w:p>
    <w:p w14:paraId="7D878158" w14:textId="77777777" w:rsidR="0022162E" w:rsidRDefault="0022162E" w:rsidP="0022162E">
      <w:pPr>
        <w:spacing w:after="0"/>
      </w:pPr>
    </w:p>
    <w:p w14:paraId="27BAB009" w14:textId="18BE32D2" w:rsidR="00C40239" w:rsidRPr="008E051D" w:rsidRDefault="00C40239" w:rsidP="00D61DA4">
      <w:pPr>
        <w:pStyle w:val="ListParagraph"/>
        <w:numPr>
          <w:ilvl w:val="0"/>
          <w:numId w:val="1"/>
        </w:numPr>
        <w:ind w:left="360"/>
      </w:pPr>
      <w:commentRangeStart w:id="6"/>
      <w:r w:rsidRPr="008E051D">
        <w:rPr>
          <w:b/>
        </w:rPr>
        <w:t xml:space="preserve">Setting up a dry ice or </w:t>
      </w:r>
      <w:r w:rsidR="00BC7AEE" w:rsidRPr="008E051D">
        <w:rPr>
          <w:b/>
        </w:rPr>
        <w:t>liquid nitrogen (</w:t>
      </w:r>
      <w:r w:rsidRPr="008E051D">
        <w:rPr>
          <w:b/>
        </w:rPr>
        <w:t>LN</w:t>
      </w:r>
      <w:r w:rsidRPr="008E051D">
        <w:rPr>
          <w:b/>
          <w:vertAlign w:val="subscript"/>
        </w:rPr>
        <w:t>2</w:t>
      </w:r>
      <w:r w:rsidR="00BC7AEE" w:rsidRPr="008E051D">
        <w:rPr>
          <w:b/>
        </w:rPr>
        <w:t>)</w:t>
      </w:r>
      <w:r w:rsidRPr="008E051D">
        <w:rPr>
          <w:b/>
        </w:rPr>
        <w:t xml:space="preserve"> cooling bath</w:t>
      </w:r>
      <w:commentRangeEnd w:id="6"/>
      <w:r w:rsidR="0039618D">
        <w:rPr>
          <w:rStyle w:val="CommentReference"/>
        </w:rPr>
        <w:commentReference w:id="6"/>
      </w:r>
    </w:p>
    <w:p w14:paraId="3DBAD380" w14:textId="2E60CAAD" w:rsidR="00F67D0A" w:rsidRDefault="00C40239" w:rsidP="00D61DA4">
      <w:pPr>
        <w:pStyle w:val="ListParagraph"/>
        <w:ind w:left="360"/>
      </w:pPr>
      <w:r w:rsidRPr="008E051D">
        <w:t xml:space="preserve">Reactions using organolithiums, </w:t>
      </w:r>
      <w:proofErr w:type="spellStart"/>
      <w:r w:rsidRPr="008E051D">
        <w:t>Grignards</w:t>
      </w:r>
      <w:proofErr w:type="spellEnd"/>
      <w:r w:rsidRPr="008E051D">
        <w:t>, or strong amine bases are often run at reduced temperatures using dry ice or LN</w:t>
      </w:r>
      <w:r w:rsidRPr="008E051D">
        <w:rPr>
          <w:vertAlign w:val="subscript"/>
        </w:rPr>
        <w:t>2</w:t>
      </w:r>
      <w:r w:rsidR="00A531A4" w:rsidRPr="0039618D">
        <w:t xml:space="preserve"> </w:t>
      </w:r>
      <w:r w:rsidR="00A531A4" w:rsidRPr="0039618D">
        <w:rPr>
          <w:bCs/>
        </w:rPr>
        <w:t>to counteract significant exothermal activity</w:t>
      </w:r>
      <w:r w:rsidRPr="008E051D">
        <w:t>. A common cooling bath is acetone and dry ice</w:t>
      </w:r>
      <w:r w:rsidR="00A531A4">
        <w:t xml:space="preserve"> to maintain</w:t>
      </w:r>
      <w:r w:rsidRPr="008E051D">
        <w:t xml:space="preserve"> -78 °C</w:t>
      </w:r>
      <w:r w:rsidR="00A531A4">
        <w:t xml:space="preserve"> reaction conditions</w:t>
      </w:r>
      <w:r w:rsidRPr="008E051D">
        <w:t xml:space="preserve">. This </w:t>
      </w:r>
      <w:r w:rsidR="007E16D8">
        <w:t>must</w:t>
      </w:r>
      <w:r w:rsidRPr="008E051D">
        <w:t xml:space="preserve"> be set up in a </w:t>
      </w:r>
      <w:r w:rsidR="00F67D0A">
        <w:t>D</w:t>
      </w:r>
      <w:r w:rsidRPr="008E051D">
        <w:t>ew</w:t>
      </w:r>
      <w:r w:rsidR="00BC7AEE" w:rsidRPr="008E051D">
        <w:t>ar</w:t>
      </w:r>
      <w:r w:rsidR="009C3FF7">
        <w:t>-</w:t>
      </w:r>
      <w:r w:rsidRPr="008E051D">
        <w:t xml:space="preserve">flask. </w:t>
      </w:r>
      <w:commentRangeStart w:id="7"/>
      <w:r w:rsidRPr="008E051D">
        <w:t xml:space="preserve">The bath </w:t>
      </w:r>
      <w:r w:rsidR="007E16D8">
        <w:t>must</w:t>
      </w:r>
      <w:r w:rsidRPr="008E051D">
        <w:t xml:space="preserve"> </w:t>
      </w:r>
      <w:r w:rsidRPr="008E051D">
        <w:rPr>
          <w:b/>
          <w:bCs/>
        </w:rPr>
        <w:t>first</w:t>
      </w:r>
      <w:r w:rsidRPr="008E051D">
        <w:t xml:space="preserve"> be filled with acetone and the</w:t>
      </w:r>
      <w:r w:rsidR="00A531A4">
        <w:t>n dry ice</w:t>
      </w:r>
      <w:commentRangeEnd w:id="7"/>
      <w:r w:rsidR="0034352B">
        <w:rPr>
          <w:rStyle w:val="CommentReference"/>
        </w:rPr>
        <w:commentReference w:id="7"/>
      </w:r>
      <w:r w:rsidR="00A531A4">
        <w:t>;</w:t>
      </w:r>
      <w:r w:rsidRPr="008E051D">
        <w:t xml:space="preserve"> </w:t>
      </w:r>
      <w:r w:rsidR="00A531A4">
        <w:t>be mindful to</w:t>
      </w:r>
      <w:r w:rsidRPr="008E051D">
        <w:t xml:space="preserve"> not overfill as when you add the dry ice it will increase in volume and can overflow. </w:t>
      </w:r>
      <w:r w:rsidR="00A531A4" w:rsidRPr="0039618D">
        <w:t>Carefully add dry ice while wearing the appropriate cryogenic protection and using a plastic scoop.</w:t>
      </w:r>
      <w:r w:rsidRPr="008E051D">
        <w:t xml:space="preserve"> </w:t>
      </w:r>
      <w:r w:rsidR="00A531A4">
        <w:t>A</w:t>
      </w:r>
      <w:r w:rsidRPr="008E051D">
        <w:t>dd</w:t>
      </w:r>
      <w:r w:rsidR="00A531A4">
        <w:t xml:space="preserve"> dry ice one piece at a time; adding dry ice</w:t>
      </w:r>
      <w:r w:rsidRPr="008E051D">
        <w:t xml:space="preserve"> too </w:t>
      </w:r>
      <w:r w:rsidR="00A531A4">
        <w:t>quickly</w:t>
      </w:r>
      <w:r w:rsidRPr="008E051D">
        <w:t xml:space="preserve"> </w:t>
      </w:r>
      <w:r w:rsidR="00A531A4">
        <w:t>may</w:t>
      </w:r>
      <w:r w:rsidRPr="008E051D">
        <w:t xml:space="preserve"> cause the acetone to bubble over. Eventually, after adding a piece of dry ice the bubbling will decrease greatly and the rate of adding dry ice can be increased. The </w:t>
      </w:r>
      <w:r w:rsidRPr="008E051D">
        <w:lastRenderedPageBreak/>
        <w:t>reaction vessel can then be slowly lowered into the cooling bath</w:t>
      </w:r>
      <w:r w:rsidR="00A531A4">
        <w:t>.</w:t>
      </w:r>
      <w:r w:rsidR="00A531A4" w:rsidRPr="008E051D">
        <w:t xml:space="preserve"> </w:t>
      </w:r>
      <w:r w:rsidR="00A531A4" w:rsidRPr="0039618D">
        <w:t xml:space="preserve">Exercise caution as </w:t>
      </w:r>
      <w:r w:rsidRPr="008E051D">
        <w:t>adding the room temperature flask will cause bubbling to occur and the liquid may overflow.</w:t>
      </w:r>
    </w:p>
    <w:p w14:paraId="0B19F2D5" w14:textId="14ABE439" w:rsidR="00F67D0A" w:rsidRDefault="00F67D0A" w:rsidP="00D61DA4">
      <w:pPr>
        <w:pStyle w:val="ListParagraph"/>
        <w:ind w:left="360"/>
      </w:pPr>
    </w:p>
    <w:p w14:paraId="5FEB1F5E" w14:textId="54355F0D" w:rsidR="00C40239" w:rsidRDefault="00DF6B68" w:rsidP="00D61DA4">
      <w:pPr>
        <w:pStyle w:val="ListParagraph"/>
        <w:ind w:left="360"/>
      </w:pPr>
      <w:r>
        <w:t>LN</w:t>
      </w:r>
      <w:r>
        <w:rPr>
          <w:vertAlign w:val="subscript"/>
        </w:rPr>
        <w:t>2</w:t>
      </w:r>
      <w:r>
        <w:t xml:space="preserve"> baths can be prepared in a similar fashion. </w:t>
      </w:r>
      <w:r w:rsidR="00F5233F">
        <w:t>While wearing</w:t>
      </w:r>
      <w:r>
        <w:t xml:space="preserve"> cryogen gloves</w:t>
      </w:r>
      <w:r w:rsidR="00F5233F">
        <w:t xml:space="preserve"> and a face shield</w:t>
      </w:r>
      <w:r w:rsidR="00F67D0A">
        <w:t>,</w:t>
      </w:r>
      <w:r>
        <w:t xml:space="preserve"> dispense</w:t>
      </w:r>
      <w:r w:rsidR="00500D3B">
        <w:t xml:space="preserve"> LN</w:t>
      </w:r>
      <w:r w:rsidR="00500D3B" w:rsidRPr="0039618D">
        <w:rPr>
          <w:vertAlign w:val="subscript"/>
        </w:rPr>
        <w:t>2</w:t>
      </w:r>
      <w:r>
        <w:t xml:space="preserve"> from the bulk tank using a phase separator into a</w:t>
      </w:r>
      <w:r w:rsidR="00F5233F">
        <w:t>n intermediate</w:t>
      </w:r>
      <w:r w:rsidR="004F53BF">
        <w:t xml:space="preserve"> atmospheric</w:t>
      </w:r>
      <w:r>
        <w:t xml:space="preserve"> </w:t>
      </w:r>
      <w:r w:rsidR="00F67D0A">
        <w:t>D</w:t>
      </w:r>
      <w:r w:rsidR="00F67D0A" w:rsidRPr="008B7D10">
        <w:t>ewar</w:t>
      </w:r>
      <w:r>
        <w:t xml:space="preserve"> storage </w:t>
      </w:r>
      <w:commentRangeStart w:id="8"/>
      <w:r w:rsidR="00F5233F">
        <w:t>container</w:t>
      </w:r>
      <w:commentRangeEnd w:id="8"/>
      <w:r w:rsidR="00F5233F">
        <w:rPr>
          <w:rStyle w:val="CommentReference"/>
        </w:rPr>
        <w:commentReference w:id="8"/>
      </w:r>
      <w:r>
        <w:t xml:space="preserve">. </w:t>
      </w:r>
      <w:r w:rsidR="00F67D0A">
        <w:t xml:space="preserve">From the intermediate storage </w:t>
      </w:r>
      <w:r w:rsidR="00B96038">
        <w:t>container</w:t>
      </w:r>
      <w:r w:rsidR="00F67D0A">
        <w:t>, p</w:t>
      </w:r>
      <w:r>
        <w:t>our the LN</w:t>
      </w:r>
      <w:r>
        <w:rPr>
          <w:vertAlign w:val="subscript"/>
        </w:rPr>
        <w:t>2</w:t>
      </w:r>
      <w:r>
        <w:t xml:space="preserve"> into the </w:t>
      </w:r>
      <w:r w:rsidR="00F67D0A">
        <w:t>D</w:t>
      </w:r>
      <w:r w:rsidR="00F67D0A" w:rsidRPr="008B7D10">
        <w:t>ewar</w:t>
      </w:r>
      <w:r>
        <w:t xml:space="preserve"> </w:t>
      </w:r>
      <w:r w:rsidR="00B96038">
        <w:t>flask</w:t>
      </w:r>
      <w:r>
        <w:t xml:space="preserve"> slowly to prevent excessive bubbling. The reaction</w:t>
      </w:r>
      <w:r w:rsidR="00F67D0A">
        <w:t xml:space="preserve"> vessel</w:t>
      </w:r>
      <w:r>
        <w:t xml:space="preserve"> </w:t>
      </w:r>
      <w:r w:rsidR="007E16D8">
        <w:t>must</w:t>
      </w:r>
      <w:r>
        <w:t xml:space="preserve"> then be lowered into the LN</w:t>
      </w:r>
      <w:r>
        <w:rPr>
          <w:vertAlign w:val="subscript"/>
        </w:rPr>
        <w:t>2</w:t>
      </w:r>
      <w:r w:rsidR="00F5233F" w:rsidRPr="0039618D">
        <w:t xml:space="preserve"> </w:t>
      </w:r>
      <w:r>
        <w:t>very slowly to prevent LN</w:t>
      </w:r>
      <w:r>
        <w:rPr>
          <w:vertAlign w:val="subscript"/>
        </w:rPr>
        <w:t>2</w:t>
      </w:r>
      <w:r>
        <w:t xml:space="preserve"> from boiling violently and spilling. In both cases</w:t>
      </w:r>
      <w:r w:rsidR="00F67D0A">
        <w:t>,</w:t>
      </w:r>
      <w:r>
        <w:t xml:space="preserve"> </w:t>
      </w:r>
      <w:r w:rsidRPr="00EE72AF">
        <w:t xml:space="preserve">the cooling liquid </w:t>
      </w:r>
      <w:r w:rsidR="007E16D8">
        <w:t>must</w:t>
      </w:r>
      <w:r w:rsidRPr="00EE72AF">
        <w:t xml:space="preserve"> have</w:t>
      </w:r>
      <w:r w:rsidR="004A5981" w:rsidRPr="00EE72AF">
        <w:t xml:space="preserve"> a space of</w:t>
      </w:r>
      <w:r w:rsidRPr="00EE72AF">
        <w:t xml:space="preserve"> ~3-5 centimeters </w:t>
      </w:r>
      <w:r w:rsidR="004A5981" w:rsidRPr="00EE72AF">
        <w:t xml:space="preserve">between the liquid level and top of the </w:t>
      </w:r>
      <w:r w:rsidR="00EE72AF" w:rsidRPr="008E051D">
        <w:t>D</w:t>
      </w:r>
      <w:r w:rsidR="00EE72AF" w:rsidRPr="00EE72AF">
        <w:t>ew</w:t>
      </w:r>
      <w:r w:rsidR="00EE72AF" w:rsidRPr="008E051D">
        <w:t>a</w:t>
      </w:r>
      <w:r w:rsidR="00EE72AF" w:rsidRPr="00EE72AF">
        <w:t>r</w:t>
      </w:r>
      <w:r w:rsidR="00EE72AF">
        <w:t xml:space="preserve"> </w:t>
      </w:r>
      <w:r>
        <w:t xml:space="preserve">to prevent boiling over. </w:t>
      </w:r>
    </w:p>
    <w:p w14:paraId="5A1F4FAF" w14:textId="72353F79" w:rsidR="00C40239" w:rsidRPr="0039618D" w:rsidRDefault="004F53BF" w:rsidP="0039618D">
      <w:pPr>
        <w:spacing w:after="0"/>
        <w:rPr>
          <w:bCs/>
          <w:iCs/>
        </w:rPr>
      </w:pPr>
      <w:r w:rsidRPr="00C40239">
        <w:rPr>
          <w:noProof/>
        </w:rPr>
        <w:drawing>
          <wp:anchor distT="0" distB="0" distL="114300" distR="114300" simplePos="0" relativeHeight="251659264" behindDoc="0" locked="0" layoutInCell="1" allowOverlap="1" wp14:anchorId="4C51044D" wp14:editId="3F1C472B">
            <wp:simplePos x="0" y="0"/>
            <wp:positionH relativeFrom="margin">
              <wp:posOffset>342900</wp:posOffset>
            </wp:positionH>
            <wp:positionV relativeFrom="paragraph">
              <wp:posOffset>3810</wp:posOffset>
            </wp:positionV>
            <wp:extent cx="1871345" cy="1871345"/>
            <wp:effectExtent l="0" t="0" r="0" b="0"/>
            <wp:wrapSquare wrapText="bothSides"/>
            <wp:docPr id="2004087741" name="Picture 1" descr="A picture containing cylinder, silver, tableware,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87741" name="Picture 1" descr="A picture containing cylinder, silver, tableware, meta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871345" cy="1871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4CE5125" wp14:editId="07CFBBEA">
            <wp:simplePos x="0" y="0"/>
            <wp:positionH relativeFrom="margin">
              <wp:posOffset>2200275</wp:posOffset>
            </wp:positionH>
            <wp:positionV relativeFrom="paragraph">
              <wp:posOffset>6350</wp:posOffset>
            </wp:positionV>
            <wp:extent cx="1857375" cy="1857375"/>
            <wp:effectExtent l="0" t="0" r="9525" b="9525"/>
            <wp:wrapSquare wrapText="bothSides"/>
            <wp:docPr id="1242190867" name="Picture 1" descr="A grey plastic jug with a blue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90867" name="Picture 1" descr="A grey plastic jug with a blue li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239">
        <w:rPr>
          <w:noProof/>
        </w:rPr>
        <w:drawing>
          <wp:anchor distT="0" distB="0" distL="114300" distR="114300" simplePos="0" relativeHeight="251660288" behindDoc="0" locked="0" layoutInCell="1" allowOverlap="1" wp14:anchorId="74B190DC" wp14:editId="7190F434">
            <wp:simplePos x="0" y="0"/>
            <wp:positionH relativeFrom="margin">
              <wp:posOffset>4132580</wp:posOffset>
            </wp:positionH>
            <wp:positionV relativeFrom="paragraph">
              <wp:posOffset>12700</wp:posOffset>
            </wp:positionV>
            <wp:extent cx="1849120" cy="1849120"/>
            <wp:effectExtent l="0" t="0" r="0" b="0"/>
            <wp:wrapSquare wrapText="bothSides"/>
            <wp:docPr id="529225711" name="Picture 1" descr="A pair of blue glo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25711" name="Picture 1" descr="A pair of blue glove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9120" cy="1849120"/>
                    </a:xfrm>
                    <a:prstGeom prst="rect">
                      <a:avLst/>
                    </a:prstGeom>
                  </pic:spPr>
                </pic:pic>
              </a:graphicData>
            </a:graphic>
          </wp:anchor>
        </w:drawing>
      </w:r>
    </w:p>
    <w:p w14:paraId="1813CAA5" w14:textId="77777777" w:rsidR="00C40239" w:rsidRPr="0039618D" w:rsidRDefault="00C40239" w:rsidP="004F53BF">
      <w:pPr>
        <w:spacing w:after="0"/>
        <w:rPr>
          <w:bCs/>
          <w:iCs/>
        </w:rPr>
      </w:pPr>
    </w:p>
    <w:p w14:paraId="4A51E033" w14:textId="77777777" w:rsidR="00C40239" w:rsidRPr="0039618D" w:rsidRDefault="00C40239" w:rsidP="004F53BF">
      <w:pPr>
        <w:spacing w:after="0"/>
        <w:rPr>
          <w:bCs/>
          <w:iCs/>
        </w:rPr>
      </w:pPr>
    </w:p>
    <w:p w14:paraId="14FC916F" w14:textId="77777777" w:rsidR="00C40239" w:rsidRPr="00D26EA7" w:rsidRDefault="00C40239" w:rsidP="0039618D">
      <w:pPr>
        <w:spacing w:after="0"/>
        <w:rPr>
          <w:iCs/>
        </w:rPr>
      </w:pPr>
    </w:p>
    <w:p w14:paraId="54EEA2E7" w14:textId="77777777" w:rsidR="004F53BF" w:rsidRDefault="004F53BF" w:rsidP="0039618D">
      <w:pPr>
        <w:spacing w:after="0"/>
      </w:pPr>
    </w:p>
    <w:p w14:paraId="77673307" w14:textId="77777777" w:rsidR="004F53BF" w:rsidRDefault="004F53BF" w:rsidP="0039618D">
      <w:pPr>
        <w:spacing w:after="0"/>
      </w:pPr>
    </w:p>
    <w:p w14:paraId="1E2D1CB5" w14:textId="77777777" w:rsidR="004F53BF" w:rsidRDefault="004F53BF" w:rsidP="0039618D">
      <w:pPr>
        <w:spacing w:after="0"/>
      </w:pPr>
    </w:p>
    <w:p w14:paraId="5947010B" w14:textId="1C15E24E" w:rsidR="004F53BF" w:rsidRDefault="004F53BF" w:rsidP="0039618D">
      <w:pPr>
        <w:spacing w:after="0"/>
      </w:pPr>
    </w:p>
    <w:p w14:paraId="4825646B" w14:textId="77777777" w:rsidR="004F53BF" w:rsidRDefault="004F53BF" w:rsidP="004F53BF">
      <w:pPr>
        <w:spacing w:after="0"/>
      </w:pPr>
    </w:p>
    <w:p w14:paraId="69D57A07" w14:textId="77777777" w:rsidR="004F53BF" w:rsidRDefault="004F53BF" w:rsidP="004F53BF">
      <w:pPr>
        <w:spacing w:after="0"/>
      </w:pPr>
    </w:p>
    <w:p w14:paraId="6E71A153" w14:textId="77777777" w:rsidR="004F53BF" w:rsidRDefault="004F53BF" w:rsidP="004F53BF">
      <w:pPr>
        <w:spacing w:after="0"/>
      </w:pPr>
    </w:p>
    <w:p w14:paraId="1D2A0261" w14:textId="31EBC2D2" w:rsidR="004F53BF" w:rsidRPr="0039618D" w:rsidRDefault="004F53BF" w:rsidP="0039618D">
      <w:pPr>
        <w:spacing w:after="0"/>
        <w:jc w:val="center"/>
        <w:rPr>
          <w:i/>
          <w:iCs/>
        </w:rPr>
      </w:pPr>
      <w:r>
        <w:rPr>
          <w:i/>
          <w:iCs/>
        </w:rPr>
        <w:t>From left to right, examples of a Dewar Flask, a</w:t>
      </w:r>
      <w:r w:rsidR="00D26EA7">
        <w:rPr>
          <w:i/>
          <w:iCs/>
        </w:rPr>
        <w:t>n</w:t>
      </w:r>
      <w:r>
        <w:rPr>
          <w:i/>
          <w:iCs/>
        </w:rPr>
        <w:t xml:space="preserve"> atmospheric</w:t>
      </w:r>
      <w:r w:rsidR="00D26EA7">
        <w:rPr>
          <w:i/>
          <w:iCs/>
        </w:rPr>
        <w:t xml:space="preserve"> Dewar</w:t>
      </w:r>
      <w:r>
        <w:rPr>
          <w:i/>
          <w:iCs/>
        </w:rPr>
        <w:t xml:space="preserve"> storage container, and cryogenic gloves.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9C3FF7" w:rsidRPr="009C3FF7" w14:paraId="7189D019" w14:textId="77777777" w:rsidTr="00CA2962">
        <w:trPr>
          <w:trHeight w:val="260"/>
        </w:trPr>
        <w:tc>
          <w:tcPr>
            <w:tcW w:w="10975" w:type="dxa"/>
            <w:gridSpan w:val="4"/>
            <w:shd w:val="clear" w:color="auto" w:fill="FFC000"/>
          </w:tcPr>
          <w:p w14:paraId="38640E6A" w14:textId="1A0411E5" w:rsidR="00C40239" w:rsidRPr="009C3FF7" w:rsidRDefault="00C40239" w:rsidP="00CA2962">
            <w:pPr>
              <w:rPr>
                <w:b/>
              </w:rPr>
            </w:pPr>
            <w:r w:rsidRPr="009C3FF7">
              <w:rPr>
                <w:b/>
              </w:rPr>
              <w:lastRenderedPageBreak/>
              <w:t xml:space="preserve">Hazard:  </w:t>
            </w:r>
            <w:r w:rsidR="00E15085" w:rsidRPr="009C3FF7">
              <w:rPr>
                <w:b/>
              </w:rPr>
              <w:t>Cryogens</w:t>
            </w:r>
          </w:p>
        </w:tc>
      </w:tr>
      <w:tr w:rsidR="009C3FF7" w:rsidRPr="009C3FF7" w14:paraId="45F4F5F2" w14:textId="77777777" w:rsidTr="00CA2962">
        <w:trPr>
          <w:trHeight w:val="260"/>
        </w:trPr>
        <w:tc>
          <w:tcPr>
            <w:tcW w:w="3235" w:type="dxa"/>
            <w:shd w:val="clear" w:color="auto" w:fill="D9D9D9" w:themeFill="background1" w:themeFillShade="D9"/>
          </w:tcPr>
          <w:p w14:paraId="4F0135E2" w14:textId="77777777" w:rsidR="00C40239" w:rsidRPr="009C3FF7" w:rsidRDefault="00C40239" w:rsidP="00CA2962">
            <w:pPr>
              <w:rPr>
                <w:b/>
              </w:rPr>
            </w:pPr>
            <w:r w:rsidRPr="009C3FF7">
              <w:rPr>
                <w:b/>
              </w:rPr>
              <w:t>Risk</w:t>
            </w:r>
          </w:p>
        </w:tc>
        <w:tc>
          <w:tcPr>
            <w:tcW w:w="1364" w:type="dxa"/>
            <w:shd w:val="clear" w:color="auto" w:fill="D9D9D9" w:themeFill="background1" w:themeFillShade="D9"/>
          </w:tcPr>
          <w:p w14:paraId="7C7D0108" w14:textId="77777777" w:rsidR="00C40239" w:rsidRPr="009C3FF7" w:rsidRDefault="00C40239" w:rsidP="00CA2962">
            <w:pPr>
              <w:rPr>
                <w:b/>
              </w:rPr>
            </w:pPr>
            <w:r w:rsidRPr="009C3FF7">
              <w:rPr>
                <w:b/>
              </w:rPr>
              <w:t>Likelihood</w:t>
            </w:r>
          </w:p>
        </w:tc>
        <w:tc>
          <w:tcPr>
            <w:tcW w:w="1158" w:type="dxa"/>
            <w:shd w:val="clear" w:color="auto" w:fill="D9D9D9" w:themeFill="background1" w:themeFillShade="D9"/>
          </w:tcPr>
          <w:p w14:paraId="629D7941" w14:textId="77777777" w:rsidR="00C40239" w:rsidRPr="009C3FF7" w:rsidRDefault="00C40239" w:rsidP="00CA2962">
            <w:pPr>
              <w:rPr>
                <w:b/>
              </w:rPr>
            </w:pPr>
            <w:r w:rsidRPr="009C3FF7">
              <w:rPr>
                <w:b/>
              </w:rPr>
              <w:t>Severity</w:t>
            </w:r>
          </w:p>
        </w:tc>
        <w:tc>
          <w:tcPr>
            <w:tcW w:w="5218" w:type="dxa"/>
            <w:shd w:val="clear" w:color="auto" w:fill="D9D9D9" w:themeFill="background1" w:themeFillShade="D9"/>
          </w:tcPr>
          <w:p w14:paraId="4E419B70" w14:textId="77777777" w:rsidR="00C40239" w:rsidRPr="009C3FF7" w:rsidRDefault="00C40239" w:rsidP="00CA2962">
            <w:pPr>
              <w:rPr>
                <w:b/>
              </w:rPr>
            </w:pPr>
            <w:r w:rsidRPr="009C3FF7">
              <w:rPr>
                <w:b/>
              </w:rPr>
              <w:t>Risk Factors</w:t>
            </w:r>
          </w:p>
        </w:tc>
      </w:tr>
      <w:tr w:rsidR="009C3FF7" w:rsidRPr="009C3FF7" w14:paraId="22D21E78" w14:textId="77777777" w:rsidTr="00CA2962">
        <w:trPr>
          <w:trHeight w:val="235"/>
        </w:trPr>
        <w:tc>
          <w:tcPr>
            <w:tcW w:w="3235" w:type="dxa"/>
          </w:tcPr>
          <w:p w14:paraId="618C3215" w14:textId="7ABC012B" w:rsidR="00C40239" w:rsidRPr="009C3FF7" w:rsidRDefault="00C40239" w:rsidP="00CA2962">
            <w:r w:rsidRPr="009C3FF7">
              <w:t>Cold burns</w:t>
            </w:r>
          </w:p>
        </w:tc>
        <w:tc>
          <w:tcPr>
            <w:tcW w:w="1364" w:type="dxa"/>
          </w:tcPr>
          <w:p w14:paraId="5A6A426B" w14:textId="5A978EB5" w:rsidR="00C40239" w:rsidRPr="009C3FF7" w:rsidRDefault="00C40239" w:rsidP="00CA2962">
            <w:r w:rsidRPr="009C3FF7">
              <w:t>L</w:t>
            </w:r>
          </w:p>
        </w:tc>
        <w:tc>
          <w:tcPr>
            <w:tcW w:w="1158" w:type="dxa"/>
          </w:tcPr>
          <w:p w14:paraId="3982E733" w14:textId="21C3DC39" w:rsidR="00C40239" w:rsidRPr="009C3FF7" w:rsidRDefault="00C40239" w:rsidP="00CA2962">
            <w:r w:rsidRPr="009C3FF7">
              <w:t>L</w:t>
            </w:r>
          </w:p>
        </w:tc>
        <w:tc>
          <w:tcPr>
            <w:tcW w:w="5218" w:type="dxa"/>
          </w:tcPr>
          <w:p w14:paraId="4AC423D2" w14:textId="77777777" w:rsidR="0034352B" w:rsidRDefault="0034352B" w:rsidP="00CA2962">
            <w:r>
              <w:t>-</w:t>
            </w:r>
            <w:r w:rsidR="00D26EA7">
              <w:t>Not wearing s</w:t>
            </w:r>
            <w:r w:rsidR="00C40239" w:rsidRPr="009C3FF7">
              <w:t>ufficient PPE</w:t>
            </w:r>
          </w:p>
          <w:p w14:paraId="03563104" w14:textId="77777777" w:rsidR="00C40239" w:rsidRDefault="0034352B" w:rsidP="00CA2962">
            <w:r>
              <w:t>-R</w:t>
            </w:r>
            <w:r w:rsidR="00C40239" w:rsidRPr="009C3FF7">
              <w:t>apid addition of dry ice</w:t>
            </w:r>
            <w:r w:rsidR="00D26EA7">
              <w:t>,</w:t>
            </w:r>
            <w:r w:rsidR="00C40239" w:rsidRPr="009C3FF7">
              <w:t xml:space="preserve"> or adding warm coolant (e.g. acetone) causing the bath to overflow</w:t>
            </w:r>
          </w:p>
          <w:p w14:paraId="6DEC71AE" w14:textId="17ADBAED" w:rsidR="008907D7" w:rsidRPr="009C3FF7" w:rsidRDefault="008907D7" w:rsidP="00CA2962">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9C3FF7" w:rsidRPr="009C3FF7" w14:paraId="5CB060D0" w14:textId="77777777" w:rsidTr="00CA2962">
        <w:trPr>
          <w:trHeight w:val="293"/>
        </w:trPr>
        <w:tc>
          <w:tcPr>
            <w:tcW w:w="10975" w:type="dxa"/>
            <w:gridSpan w:val="4"/>
            <w:shd w:val="clear" w:color="auto" w:fill="D9D9D9" w:themeFill="background1" w:themeFillShade="D9"/>
          </w:tcPr>
          <w:p w14:paraId="71E7979D" w14:textId="77777777" w:rsidR="00C40239" w:rsidRPr="009C3FF7" w:rsidRDefault="00C40239" w:rsidP="00CA2962">
            <w:pPr>
              <w:jc w:val="center"/>
            </w:pPr>
            <w:r w:rsidRPr="009C3FF7">
              <w:rPr>
                <w:b/>
              </w:rPr>
              <w:t>Controls</w:t>
            </w:r>
          </w:p>
        </w:tc>
      </w:tr>
      <w:tr w:rsidR="009C3FF7" w:rsidRPr="009C3FF7" w14:paraId="6410D13A" w14:textId="77777777" w:rsidTr="00CA2962">
        <w:trPr>
          <w:trHeight w:val="547"/>
        </w:trPr>
        <w:tc>
          <w:tcPr>
            <w:tcW w:w="3235" w:type="dxa"/>
          </w:tcPr>
          <w:p w14:paraId="757EF249" w14:textId="77777777" w:rsidR="00C40239" w:rsidRPr="009C3FF7" w:rsidRDefault="00C40239" w:rsidP="00CA2962">
            <w:pPr>
              <w:rPr>
                <w:b/>
              </w:rPr>
            </w:pPr>
            <w:r w:rsidRPr="009C3FF7">
              <w:rPr>
                <w:b/>
              </w:rPr>
              <w:t>Administrative [work practices]</w:t>
            </w:r>
          </w:p>
        </w:tc>
        <w:tc>
          <w:tcPr>
            <w:tcW w:w="7740" w:type="dxa"/>
            <w:gridSpan w:val="3"/>
          </w:tcPr>
          <w:p w14:paraId="130B487E" w14:textId="18F6563C" w:rsidR="008F5F60" w:rsidRPr="009C3FF7" w:rsidRDefault="00E66958" w:rsidP="00CA2962">
            <w:r>
              <w:t>–</w:t>
            </w:r>
            <w:r w:rsidR="00E4656C">
              <w:t>Be patient</w:t>
            </w:r>
            <w:r w:rsidR="00C40239" w:rsidRPr="009C3FF7">
              <w:t xml:space="preserve"> when adding dry ice to avoid overflowing. </w:t>
            </w:r>
          </w:p>
          <w:p w14:paraId="18830F25" w14:textId="225E1524" w:rsidR="00E15085" w:rsidRPr="009C3FF7" w:rsidRDefault="00E66958" w:rsidP="00CA2962">
            <w:r>
              <w:t>–</w:t>
            </w:r>
            <w:r w:rsidR="00E15085" w:rsidRPr="009C3FF7">
              <w:t xml:space="preserve">Create cold bath in the order </w:t>
            </w:r>
            <w:proofErr w:type="gramStart"/>
            <w:r w:rsidR="00E15085" w:rsidRPr="009C3FF7">
              <w:t>of:</w:t>
            </w:r>
            <w:proofErr w:type="gramEnd"/>
            <w:r w:rsidR="00E15085" w:rsidRPr="009C3FF7">
              <w:t xml:space="preserve"> </w:t>
            </w:r>
            <w:commentRangeStart w:id="9"/>
            <w:r w:rsidR="00E15085" w:rsidRPr="009C3FF7">
              <w:t>acetone first, then dry ice</w:t>
            </w:r>
            <w:r w:rsidR="00D26EA7">
              <w:t xml:space="preserve">, </w:t>
            </w:r>
            <w:r w:rsidR="00D26EA7" w:rsidRPr="009C3FF7">
              <w:t>then the reaction flask</w:t>
            </w:r>
            <w:commentRangeEnd w:id="9"/>
            <w:r w:rsidR="0034352B">
              <w:rPr>
                <w:rStyle w:val="CommentReference"/>
              </w:rPr>
              <w:commentReference w:id="9"/>
            </w:r>
            <w:r w:rsidR="00E15085" w:rsidRPr="009C3FF7">
              <w:t>.</w:t>
            </w:r>
          </w:p>
          <w:p w14:paraId="265398D0" w14:textId="77777777" w:rsidR="00070DAF" w:rsidRDefault="00E66958" w:rsidP="00D26EA7">
            <w:r>
              <w:t>–</w:t>
            </w:r>
            <w:r w:rsidR="00E15085" w:rsidRPr="009C3FF7">
              <w:t>Create cold bath as close as possible to location of intended use to minimize the risk of spills during transport.</w:t>
            </w:r>
          </w:p>
          <w:p w14:paraId="07FBDB18" w14:textId="701A372E" w:rsidR="008907D7" w:rsidRPr="009C3FF7" w:rsidRDefault="008907D7" w:rsidP="00D26EA7">
            <w:r>
              <w:rPr>
                <w:color w:val="FF0000"/>
              </w:rPr>
              <w:t>[Indicate any additional work practices taken to increase safety during this process.]</w:t>
            </w:r>
          </w:p>
        </w:tc>
      </w:tr>
      <w:tr w:rsidR="009C3FF7" w:rsidRPr="009C3FF7" w14:paraId="57F87C71" w14:textId="77777777" w:rsidTr="00CA2962">
        <w:trPr>
          <w:trHeight w:val="364"/>
        </w:trPr>
        <w:tc>
          <w:tcPr>
            <w:tcW w:w="3235" w:type="dxa"/>
          </w:tcPr>
          <w:p w14:paraId="74379009" w14:textId="77777777" w:rsidR="00C40239" w:rsidRPr="009C3FF7" w:rsidRDefault="00C40239" w:rsidP="00CA2962">
            <w:pPr>
              <w:rPr>
                <w:b/>
              </w:rPr>
            </w:pPr>
            <w:r w:rsidRPr="009C3FF7">
              <w:rPr>
                <w:b/>
              </w:rPr>
              <w:t>Engineering</w:t>
            </w:r>
          </w:p>
        </w:tc>
        <w:tc>
          <w:tcPr>
            <w:tcW w:w="7740" w:type="dxa"/>
            <w:gridSpan w:val="3"/>
          </w:tcPr>
          <w:p w14:paraId="6359A1E1" w14:textId="20D01FF0" w:rsidR="00D26EA7" w:rsidRDefault="00D26EA7" w:rsidP="00D26EA7">
            <w:r>
              <w:t>–Use a p</w:t>
            </w:r>
            <w:r w:rsidRPr="009C3FF7">
              <w:t>lastic scoop for dry ice transfer</w:t>
            </w:r>
          </w:p>
          <w:p w14:paraId="2F8A9554" w14:textId="77777777" w:rsidR="008F5F60" w:rsidRDefault="00E66958" w:rsidP="00D26EA7">
            <w:r>
              <w:t>–</w:t>
            </w:r>
            <w:r w:rsidR="00E4656C">
              <w:t>Use a</w:t>
            </w:r>
            <w:r w:rsidR="008F5F60" w:rsidRPr="009C3FF7">
              <w:t xml:space="preserve"> </w:t>
            </w:r>
            <w:r w:rsidR="00E4656C">
              <w:t>Dewar</w:t>
            </w:r>
            <w:r w:rsidR="00D26EA7">
              <w:t xml:space="preserve"> flask</w:t>
            </w:r>
            <w:r w:rsidR="00D26EA7" w:rsidRPr="009C3FF7">
              <w:t xml:space="preserve"> </w:t>
            </w:r>
            <w:r w:rsidR="00D26EA7">
              <w:t>t</w:t>
            </w:r>
            <w:r w:rsidR="0034352B">
              <w:t>o</w:t>
            </w:r>
            <w:r w:rsidR="00D26EA7">
              <w:t xml:space="preserve"> </w:t>
            </w:r>
            <w:r w:rsidR="0034352B">
              <w:t>contain the</w:t>
            </w:r>
            <w:r w:rsidR="008F5F60" w:rsidRPr="009C3FF7">
              <w:t xml:space="preserve"> cooling bath</w:t>
            </w:r>
          </w:p>
          <w:p w14:paraId="4150E89C" w14:textId="67D06051" w:rsidR="008907D7" w:rsidRPr="009C3FF7" w:rsidRDefault="008907D7" w:rsidP="00D26EA7">
            <w:r>
              <w:rPr>
                <w:color w:val="FF0000"/>
              </w:rPr>
              <w:t>[Indicate any additional engineering controls in place to increase safety during this process.]</w:t>
            </w:r>
          </w:p>
        </w:tc>
      </w:tr>
      <w:tr w:rsidR="009C3FF7" w:rsidRPr="009C3FF7" w14:paraId="5ED1BFBC" w14:textId="77777777" w:rsidTr="00CA2962">
        <w:trPr>
          <w:trHeight w:val="355"/>
        </w:trPr>
        <w:tc>
          <w:tcPr>
            <w:tcW w:w="3235" w:type="dxa"/>
          </w:tcPr>
          <w:p w14:paraId="72CAD7BC" w14:textId="77777777" w:rsidR="00C40239" w:rsidRPr="009C3FF7" w:rsidRDefault="00C40239" w:rsidP="00CA2962">
            <w:pPr>
              <w:rPr>
                <w:b/>
              </w:rPr>
            </w:pPr>
            <w:r w:rsidRPr="009C3FF7">
              <w:rPr>
                <w:b/>
              </w:rPr>
              <w:t>Personal Protective Equipment</w:t>
            </w:r>
          </w:p>
        </w:tc>
        <w:tc>
          <w:tcPr>
            <w:tcW w:w="7740" w:type="dxa"/>
            <w:gridSpan w:val="3"/>
          </w:tcPr>
          <w:p w14:paraId="259DB870" w14:textId="33A896D5" w:rsidR="00D26EA7" w:rsidRDefault="00D26EA7" w:rsidP="0056257C">
            <w:r w:rsidRPr="00D26EA7">
              <w:t xml:space="preserve">When filling Dewar flasks with dry ice, wear the following PPE: </w:t>
            </w:r>
          </w:p>
          <w:p w14:paraId="31C6BAD8" w14:textId="514C0CFB" w:rsidR="00D26EA7" w:rsidRDefault="00C40239" w:rsidP="00D26EA7">
            <w:pPr>
              <w:pStyle w:val="ListParagraph"/>
              <w:numPr>
                <w:ilvl w:val="0"/>
                <w:numId w:val="30"/>
              </w:numPr>
            </w:pPr>
            <w:r w:rsidRPr="009C3FF7">
              <w:t>Safety glasses</w:t>
            </w:r>
          </w:p>
          <w:p w14:paraId="58DD5D9A" w14:textId="6D9AE05B" w:rsidR="00D26EA7" w:rsidRDefault="00E4656C" w:rsidP="00D26EA7">
            <w:pPr>
              <w:pStyle w:val="ListParagraph"/>
              <w:numPr>
                <w:ilvl w:val="0"/>
                <w:numId w:val="30"/>
              </w:numPr>
            </w:pPr>
            <w:r>
              <w:t xml:space="preserve">100% cotton or flame-resistant </w:t>
            </w:r>
            <w:r w:rsidR="00C40239" w:rsidRPr="009C3FF7">
              <w:t>lab coat</w:t>
            </w:r>
          </w:p>
          <w:p w14:paraId="22F1054B" w14:textId="6E9F4B1F" w:rsidR="00D26EA7" w:rsidRDefault="00D26EA7" w:rsidP="00D26EA7">
            <w:pPr>
              <w:pStyle w:val="ListParagraph"/>
              <w:numPr>
                <w:ilvl w:val="0"/>
                <w:numId w:val="30"/>
              </w:numPr>
            </w:pPr>
            <w:r>
              <w:t>S</w:t>
            </w:r>
            <w:r w:rsidR="00E15085" w:rsidRPr="009C3FF7">
              <w:t xml:space="preserve">olvent-appropriate </w:t>
            </w:r>
            <w:r w:rsidR="00C40239" w:rsidRPr="009C3FF7">
              <w:t>gloves</w:t>
            </w:r>
          </w:p>
          <w:p w14:paraId="29EF71CC" w14:textId="7011CECF" w:rsidR="00C40239" w:rsidRDefault="00D26EA7" w:rsidP="00D26EA7">
            <w:pPr>
              <w:pStyle w:val="ListParagraph"/>
              <w:numPr>
                <w:ilvl w:val="0"/>
                <w:numId w:val="30"/>
              </w:numPr>
            </w:pPr>
            <w:r>
              <w:t>C</w:t>
            </w:r>
            <w:r w:rsidR="008F5F60" w:rsidRPr="009C3FF7">
              <w:t>ryogenic gloves</w:t>
            </w:r>
          </w:p>
          <w:p w14:paraId="3427A39D" w14:textId="77777777" w:rsidR="00D26EA7" w:rsidRDefault="00D26EA7" w:rsidP="00D26EA7">
            <w:r>
              <w:t>When pouring liquid nitrogen, wear a face shield in addition to the above PPE.</w:t>
            </w:r>
          </w:p>
          <w:p w14:paraId="6AC33B95" w14:textId="6FBC945A" w:rsidR="008907D7" w:rsidRPr="009C3FF7" w:rsidRDefault="008907D7" w:rsidP="00D26EA7">
            <w:r>
              <w:rPr>
                <w:color w:val="FF0000"/>
              </w:rPr>
              <w:t>[Indicate any additional PPE used to increase safety during this process.]</w:t>
            </w:r>
          </w:p>
        </w:tc>
      </w:tr>
      <w:tr w:rsidR="009C3FF7" w:rsidRPr="009C3FF7" w14:paraId="3E239862" w14:textId="77777777" w:rsidTr="00CA2962">
        <w:trPr>
          <w:trHeight w:val="427"/>
        </w:trPr>
        <w:tc>
          <w:tcPr>
            <w:tcW w:w="3235" w:type="dxa"/>
          </w:tcPr>
          <w:p w14:paraId="2FB56BC2" w14:textId="77777777" w:rsidR="00C40239" w:rsidRPr="009C3FF7" w:rsidRDefault="00C40239" w:rsidP="00CA2962">
            <w:pPr>
              <w:rPr>
                <w:b/>
              </w:rPr>
            </w:pPr>
            <w:r w:rsidRPr="009C3FF7">
              <w:rPr>
                <w:b/>
              </w:rPr>
              <w:t>Other mitigating factors</w:t>
            </w:r>
          </w:p>
          <w:p w14:paraId="5DF3D0DC" w14:textId="77777777" w:rsidR="00C40239" w:rsidRPr="009C3FF7" w:rsidRDefault="00C40239" w:rsidP="00CA2962">
            <w:pPr>
              <w:rPr>
                <w:b/>
              </w:rPr>
            </w:pPr>
            <w:r w:rsidRPr="009C3FF7">
              <w:rPr>
                <w:b/>
              </w:rPr>
              <w:t>(inherent risk reduction)</w:t>
            </w:r>
          </w:p>
        </w:tc>
        <w:tc>
          <w:tcPr>
            <w:tcW w:w="7740" w:type="dxa"/>
            <w:gridSpan w:val="3"/>
          </w:tcPr>
          <w:p w14:paraId="6DA06A86" w14:textId="77777777" w:rsidR="00C40239" w:rsidRPr="009C3FF7" w:rsidRDefault="00C40239" w:rsidP="00CA2962">
            <w:r w:rsidRPr="009C3FF7">
              <w:t xml:space="preserve"> </w:t>
            </w:r>
          </w:p>
        </w:tc>
      </w:tr>
    </w:tbl>
    <w:p w14:paraId="4B737229" w14:textId="77777777" w:rsidR="00934A53" w:rsidRDefault="00C40239" w:rsidP="0022162E">
      <w:pPr>
        <w:spacing w:after="0"/>
        <w:rPr>
          <w:b/>
        </w:rPr>
      </w:pPr>
      <w:r w:rsidRPr="0020631B">
        <w:rPr>
          <w:b/>
        </w:rPr>
        <w:t>Link to Penn Chemical Hygiene Plan SOP for this hazard:</w:t>
      </w:r>
      <w:r>
        <w:rPr>
          <w:b/>
        </w:rPr>
        <w:t xml:space="preserve"> </w:t>
      </w:r>
    </w:p>
    <w:p w14:paraId="5658CCEE" w14:textId="463AD04E" w:rsidR="00C40239" w:rsidRPr="00934A53" w:rsidRDefault="00934A53" w:rsidP="0022162E">
      <w:pPr>
        <w:spacing w:after="0"/>
        <w:rPr>
          <w:rStyle w:val="Hyperlink"/>
          <w:b/>
        </w:rPr>
      </w:pPr>
      <w:r>
        <w:fldChar w:fldCharType="begin"/>
      </w:r>
      <w:r>
        <w:instrText>HYPERLINK "https://ehrs.upenn.edu/health-safety/lab-safety/chemical-hygiene-plan/standard-operating-procedures/sop-cryogens-and-dry"</w:instrText>
      </w:r>
      <w:r>
        <w:fldChar w:fldCharType="separate"/>
      </w:r>
      <w:r w:rsidRPr="00934A53">
        <w:rPr>
          <w:rStyle w:val="Hyperlink"/>
        </w:rPr>
        <w:t>SOP: Cryogens and Dry Ice | https://ehrs.upenn.edu/health-safety/lab-safety/chemical-hygiene-plan/standard-operating-procedures/sop-cryogens-and-dry</w:t>
      </w:r>
    </w:p>
    <w:p w14:paraId="49A8BFB0" w14:textId="3BECFA8E" w:rsidR="00D26EA7" w:rsidRDefault="00934A53">
      <w:pPr>
        <w:rPr>
          <w:b/>
        </w:rPr>
      </w:pPr>
      <w:r>
        <w:fldChar w:fldCharType="end"/>
      </w:r>
      <w:r w:rsidR="00D26EA7">
        <w:rPr>
          <w:b/>
        </w:rPr>
        <w:br w:type="page"/>
      </w:r>
    </w:p>
    <w:p w14:paraId="5753737B" w14:textId="11A7D105" w:rsidR="007D7EA5" w:rsidRPr="008E051D" w:rsidRDefault="0034352B" w:rsidP="00D61DA4">
      <w:pPr>
        <w:pStyle w:val="ListParagraph"/>
        <w:numPr>
          <w:ilvl w:val="0"/>
          <w:numId w:val="1"/>
        </w:numPr>
        <w:ind w:left="360"/>
      </w:pPr>
      <w:commentRangeStart w:id="10"/>
      <w:r w:rsidRPr="0034352B">
        <w:rPr>
          <w:b/>
        </w:rPr>
        <w:lastRenderedPageBreak/>
        <w:t>Steps for syringe transfer of a pyrophoric reagent</w:t>
      </w:r>
      <w:r>
        <w:rPr>
          <w:b/>
        </w:rPr>
        <w:t>:</w:t>
      </w:r>
      <w:commentRangeEnd w:id="10"/>
      <w:r w:rsidR="000C73AA">
        <w:rPr>
          <w:rStyle w:val="CommentReference"/>
        </w:rPr>
        <w:commentReference w:id="10"/>
      </w:r>
    </w:p>
    <w:p w14:paraId="1E165754" w14:textId="7A633480" w:rsidR="007535BF" w:rsidRDefault="007535BF" w:rsidP="00D61DA4">
      <w:pPr>
        <w:pStyle w:val="ListParagraph"/>
        <w:numPr>
          <w:ilvl w:val="1"/>
          <w:numId w:val="41"/>
        </w:numPr>
        <w:ind w:left="720"/>
      </w:pPr>
      <w:bookmarkStart w:id="11" w:name="_Hlk160095720"/>
      <w:bookmarkStart w:id="12" w:name="_Hlk160094808"/>
      <w:r>
        <w:t>Prepare flasks of hexanes, isopropanol, and methanol in the fume hood to quench your syringe with after pyrophoric reagent transfer.</w:t>
      </w:r>
    </w:p>
    <w:bookmarkEnd w:id="11"/>
    <w:p w14:paraId="16B4A4DA" w14:textId="64800395" w:rsidR="0034352B" w:rsidRDefault="0034352B" w:rsidP="00D61DA4">
      <w:pPr>
        <w:pStyle w:val="ListParagraph"/>
        <w:numPr>
          <w:ilvl w:val="1"/>
          <w:numId w:val="41"/>
        </w:numPr>
        <w:ind w:left="720"/>
      </w:pPr>
      <w:r>
        <w:t>Dry your reaction vessel by</w:t>
      </w:r>
      <w:commentRangeStart w:id="13"/>
      <w:r w:rsidRPr="00E83311">
        <w:rPr>
          <w:highlight w:val="yellow"/>
        </w:rPr>
        <w:t>…</w:t>
      </w:r>
      <w:commentRangeEnd w:id="13"/>
      <w:r w:rsidRPr="00E83311">
        <w:rPr>
          <w:rStyle w:val="CommentReference"/>
          <w:highlight w:val="yellow"/>
        </w:rPr>
        <w:commentReference w:id="13"/>
      </w:r>
    </w:p>
    <w:p w14:paraId="5AAC0FC6" w14:textId="4203A2A7" w:rsidR="0034352B" w:rsidRDefault="0034352B" w:rsidP="00D61DA4">
      <w:pPr>
        <w:pStyle w:val="ListParagraph"/>
        <w:numPr>
          <w:ilvl w:val="1"/>
          <w:numId w:val="41"/>
        </w:numPr>
        <w:ind w:left="720"/>
      </w:pPr>
      <w:r>
        <w:t>Clamp the reagent bottle and reaction vessel in place to prevent spillage from tipping</w:t>
      </w:r>
      <w:r w:rsidR="00107400" w:rsidRPr="008E051D">
        <w:t xml:space="preserve">. </w:t>
      </w:r>
    </w:p>
    <w:p w14:paraId="12FAE7A8" w14:textId="08C148C4" w:rsidR="000C73AA" w:rsidRDefault="000C73AA" w:rsidP="00D61DA4">
      <w:pPr>
        <w:pStyle w:val="ListParagraph"/>
        <w:numPr>
          <w:ilvl w:val="1"/>
          <w:numId w:val="41"/>
        </w:numPr>
        <w:ind w:left="720"/>
      </w:pPr>
      <w:r>
        <w:t>Prepare your dried reaction vessel by purging it with vacuum/inert gas cycles (see table below for details)</w:t>
      </w:r>
      <w:r w:rsidR="00E36A01">
        <w:t>, connecting it to an inert gas line equipped with a bubbler, and placing a soft stopper on one of its openings.</w:t>
      </w:r>
    </w:p>
    <w:p w14:paraId="29AE9584" w14:textId="4C9548AC" w:rsidR="00E36A01" w:rsidRDefault="00E36A01" w:rsidP="00D61DA4">
      <w:pPr>
        <w:pStyle w:val="ListParagraph"/>
        <w:numPr>
          <w:ilvl w:val="2"/>
          <w:numId w:val="41"/>
        </w:numPr>
        <w:ind w:left="1800"/>
      </w:pPr>
      <w:r>
        <w:t>Add non-pyrophoric reagents and dried solvents as necessary and appropriate.</w:t>
      </w:r>
    </w:p>
    <w:p w14:paraId="536BE0A0" w14:textId="46B12E79" w:rsidR="0034352B" w:rsidRDefault="000737C0" w:rsidP="00D61DA4">
      <w:pPr>
        <w:pStyle w:val="ListParagraph"/>
        <w:numPr>
          <w:ilvl w:val="1"/>
          <w:numId w:val="41"/>
        </w:numPr>
        <w:ind w:left="720"/>
      </w:pPr>
      <w:r w:rsidRPr="0034352B">
        <w:t xml:space="preserve">To </w:t>
      </w:r>
      <w:r w:rsidR="0034352B">
        <w:t>maintain atmospheric pressure in the reagent bottle</w:t>
      </w:r>
      <w:r w:rsidRPr="0034352B">
        <w:t xml:space="preserve"> </w:t>
      </w:r>
      <w:r w:rsidR="0034352B">
        <w:t xml:space="preserve">while </w:t>
      </w:r>
      <w:r w:rsidRPr="0034352B">
        <w:t>measuring</w:t>
      </w:r>
      <w:r w:rsidR="0034352B">
        <w:t xml:space="preserve"> reagent</w:t>
      </w:r>
      <w:r w:rsidRPr="0034352B">
        <w:t>,</w:t>
      </w:r>
      <w:r>
        <w:t xml:space="preserve"> a</w:t>
      </w:r>
      <w:r w:rsidR="00107400" w:rsidRPr="008E051D">
        <w:t>n inert gas supply</w:t>
      </w:r>
      <w:r>
        <w:t xml:space="preserve"> connected to a bubbler</w:t>
      </w:r>
      <w:r w:rsidR="00107400" w:rsidRPr="008E051D">
        <w:t xml:space="preserve"> </w:t>
      </w:r>
      <w:r w:rsidR="007E16D8">
        <w:t>must</w:t>
      </w:r>
      <w:r w:rsidR="00107400" w:rsidRPr="008E051D">
        <w:t xml:space="preserve"> be </w:t>
      </w:r>
      <w:r w:rsidR="0034352B">
        <w:t>inserted</w:t>
      </w:r>
      <w:r>
        <w:t xml:space="preserve"> into the bottle, through</w:t>
      </w:r>
      <w:r w:rsidR="00C5058E" w:rsidRPr="008E051D">
        <w:t xml:space="preserve"> the sure seal. </w:t>
      </w:r>
    </w:p>
    <w:bookmarkEnd w:id="12"/>
    <w:p w14:paraId="3DC693B7" w14:textId="4D7B15E9" w:rsidR="000C73AA" w:rsidRDefault="00C5058E" w:rsidP="00D61DA4">
      <w:pPr>
        <w:pStyle w:val="ListParagraph"/>
        <w:numPr>
          <w:ilvl w:val="1"/>
          <w:numId w:val="41"/>
        </w:numPr>
        <w:ind w:left="720"/>
      </w:pPr>
      <w:r w:rsidRPr="008E051D">
        <w:t xml:space="preserve">A </w:t>
      </w:r>
      <w:r w:rsidR="003714AE">
        <w:t xml:space="preserve">leak-tested </w:t>
      </w:r>
      <w:proofErr w:type="spellStart"/>
      <w:r w:rsidRPr="008E051D">
        <w:t>lu</w:t>
      </w:r>
      <w:r w:rsidR="00DF38F9" w:rsidRPr="008E051D">
        <w:t>er</w:t>
      </w:r>
      <w:proofErr w:type="spellEnd"/>
      <w:r w:rsidR="00DF38F9" w:rsidRPr="008E051D">
        <w:t xml:space="preserve">-lock syringe with a needle of sufficient length to safely reach the </w:t>
      </w:r>
      <w:r w:rsidR="00CA2E55" w:rsidRPr="008E051D">
        <w:t>reagent and be able to bend the syringe</w:t>
      </w:r>
      <w:r w:rsidR="000C73AA">
        <w:t xml:space="preserve"> barrel</w:t>
      </w:r>
      <w:r w:rsidR="00CA2E55" w:rsidRPr="008E051D">
        <w:t xml:space="preserve"> to be vertical</w:t>
      </w:r>
      <w:r w:rsidR="000C73AA">
        <w:t xml:space="preserve"> must</w:t>
      </w:r>
      <w:r w:rsidR="000C73AA" w:rsidRPr="008E051D">
        <w:t xml:space="preserve"> be used</w:t>
      </w:r>
      <w:r w:rsidR="00CA2E55" w:rsidRPr="008E051D">
        <w:t>.</w:t>
      </w:r>
    </w:p>
    <w:p w14:paraId="2640007B" w14:textId="6194CAA7" w:rsidR="000C73AA" w:rsidRDefault="000C73AA" w:rsidP="00D61DA4">
      <w:pPr>
        <w:pStyle w:val="ListParagraph"/>
        <w:numPr>
          <w:ilvl w:val="2"/>
          <w:numId w:val="41"/>
        </w:numPr>
        <w:ind w:left="1800"/>
      </w:pPr>
      <w:r w:rsidRPr="000C73AA">
        <w:t xml:space="preserve">Syringes can be leak-tested by partially piercing a cork stand and attempting to depress the plunger to about half-volume. Significant resistance will be felt; otherwise, the syringe has a </w:t>
      </w:r>
      <w:r w:rsidR="00AF577D" w:rsidRPr="000C73AA">
        <w:t>leak,</w:t>
      </w:r>
      <w:r w:rsidRPr="000C73AA">
        <w:t xml:space="preserve"> and</w:t>
      </w:r>
      <w:r w:rsidR="00AF577D">
        <w:t xml:space="preserve"> a</w:t>
      </w:r>
      <w:r w:rsidRPr="000C73AA">
        <w:t xml:space="preserve"> new one must be selected. </w:t>
      </w:r>
    </w:p>
    <w:p w14:paraId="1B6A0C01" w14:textId="77777777" w:rsidR="000C73AA" w:rsidRDefault="00CA2E55" w:rsidP="00D61DA4">
      <w:pPr>
        <w:pStyle w:val="ListParagraph"/>
        <w:numPr>
          <w:ilvl w:val="1"/>
          <w:numId w:val="41"/>
        </w:numPr>
        <w:ind w:left="720"/>
      </w:pPr>
      <w:r w:rsidRPr="008E051D">
        <w:t xml:space="preserve">First the needle </w:t>
      </w:r>
      <w:r w:rsidR="007E16D8">
        <w:t>must</w:t>
      </w:r>
      <w:r w:rsidRPr="008E051D">
        <w:t xml:space="preserve"> be </w:t>
      </w:r>
      <w:r w:rsidR="0066043F" w:rsidRPr="008E051D">
        <w:t>inserted,</w:t>
      </w:r>
      <w:r w:rsidRPr="008E051D">
        <w:t xml:space="preserve"> and inert gas taken into the syringe</w:t>
      </w:r>
      <w:r w:rsidR="000E66CD">
        <w:t>.</w:t>
      </w:r>
      <w:r w:rsidR="00862860">
        <w:t xml:space="preserve"> </w:t>
      </w:r>
      <w:r w:rsidR="000E66CD">
        <w:t>A</w:t>
      </w:r>
      <w:r w:rsidRPr="008E051D">
        <w:t>fter removing the needle</w:t>
      </w:r>
      <w:r w:rsidR="000E66CD">
        <w:t xml:space="preserve"> from the sure seal,</w:t>
      </w:r>
      <w:r w:rsidRPr="008E051D">
        <w:t xml:space="preserve"> the inert gas </w:t>
      </w:r>
      <w:r w:rsidR="007E16D8">
        <w:t>must</w:t>
      </w:r>
      <w:r w:rsidRPr="008E051D">
        <w:t xml:space="preserve"> be expelled</w:t>
      </w:r>
      <w:r w:rsidR="000E66CD">
        <w:t>.</w:t>
      </w:r>
      <w:r w:rsidR="00FA3E84">
        <w:t xml:space="preserve"> </w:t>
      </w:r>
      <w:r w:rsidR="000E66CD">
        <w:t>These purges</w:t>
      </w:r>
      <w:r w:rsidRPr="008E051D">
        <w:t xml:space="preserve"> </w:t>
      </w:r>
      <w:r w:rsidR="007E16D8">
        <w:t>are</w:t>
      </w:r>
      <w:r w:rsidRPr="008E051D">
        <w:t xml:space="preserve"> repeated a total of 3x to </w:t>
      </w:r>
      <w:r w:rsidR="002D2DEA" w:rsidRPr="008E051D">
        <w:t xml:space="preserve">remove air from the syringe and needle. </w:t>
      </w:r>
    </w:p>
    <w:p w14:paraId="4DC9A8E4" w14:textId="77777777" w:rsidR="000C73AA" w:rsidRPr="000C73AA" w:rsidRDefault="002D2DEA" w:rsidP="00D61DA4">
      <w:pPr>
        <w:pStyle w:val="ListParagraph"/>
        <w:numPr>
          <w:ilvl w:val="1"/>
          <w:numId w:val="41"/>
        </w:numPr>
        <w:ind w:left="720"/>
      </w:pPr>
      <w:r w:rsidRPr="008E051D">
        <w:t>Aft</w:t>
      </w:r>
      <w:r w:rsidR="000E66CD">
        <w:t>er</w:t>
      </w:r>
      <w:r w:rsidRPr="008E051D">
        <w:t>wards</w:t>
      </w:r>
      <w:r w:rsidR="000C73AA">
        <w:t>,</w:t>
      </w:r>
      <w:r w:rsidRPr="008E051D">
        <w:t xml:space="preserve"> </w:t>
      </w:r>
      <w:r w:rsidR="000C73AA">
        <w:t xml:space="preserve">submerge the needle into the reagent layer and draw up the desired volume of pyrophoric reagent. </w:t>
      </w:r>
      <w:r w:rsidR="000C73AA" w:rsidRPr="000C73AA">
        <w:rPr>
          <w:bCs/>
        </w:rPr>
        <w:t>Never fill the syringe</w:t>
      </w:r>
      <w:r w:rsidR="000C73AA">
        <w:rPr>
          <w:bCs/>
        </w:rPr>
        <w:t xml:space="preserve"> barrel</w:t>
      </w:r>
      <w:r w:rsidR="000C73AA" w:rsidRPr="000C73AA">
        <w:rPr>
          <w:bCs/>
        </w:rPr>
        <w:t xml:space="preserve"> to more than two-thirds capacity.</w:t>
      </w:r>
      <w:r w:rsidR="000C73AA">
        <w:rPr>
          <w:bCs/>
        </w:rPr>
        <w:t xml:space="preserve"> </w:t>
      </w:r>
    </w:p>
    <w:p w14:paraId="6A18CB44" w14:textId="77777777" w:rsidR="000C73AA" w:rsidRPr="000C73AA" w:rsidRDefault="000C73AA" w:rsidP="00D61DA4">
      <w:pPr>
        <w:pStyle w:val="ListParagraph"/>
        <w:numPr>
          <w:ilvl w:val="2"/>
          <w:numId w:val="41"/>
        </w:numPr>
        <w:ind w:left="1800"/>
      </w:pPr>
      <w:r>
        <w:rPr>
          <w:bCs/>
        </w:rPr>
        <w:t xml:space="preserve">Use a larger syringe barrel or a cannula if more reagent is needed. </w:t>
      </w:r>
    </w:p>
    <w:p w14:paraId="32298B7F" w14:textId="378B8978" w:rsidR="000C73AA" w:rsidRDefault="000C73AA" w:rsidP="00D61DA4">
      <w:pPr>
        <w:pStyle w:val="ListParagraph"/>
        <w:numPr>
          <w:ilvl w:val="2"/>
          <w:numId w:val="41"/>
        </w:numPr>
        <w:ind w:left="1800"/>
      </w:pPr>
      <w:r>
        <w:rPr>
          <w:bCs/>
        </w:rPr>
        <w:t>Do not reuse syringes or use multiple syringes for one reaction.</w:t>
      </w:r>
    </w:p>
    <w:p w14:paraId="7F462141" w14:textId="77777777" w:rsidR="000C73AA" w:rsidRPr="000C73AA" w:rsidRDefault="000C73AA" w:rsidP="00D61DA4">
      <w:pPr>
        <w:pStyle w:val="ListParagraph"/>
        <w:numPr>
          <w:ilvl w:val="1"/>
          <w:numId w:val="41"/>
        </w:numPr>
        <w:ind w:left="720"/>
      </w:pPr>
      <w:r w:rsidRPr="000C73AA">
        <w:rPr>
          <w:bCs/>
        </w:rPr>
        <w:t>Bring the needle above the surface of the reagent, then tip the syringe barrel upside down. Slowly force bubbles and excess reagent back into the reagent flask. Continue until the exact volume is indicated.</w:t>
      </w:r>
    </w:p>
    <w:p w14:paraId="13030904" w14:textId="77777777" w:rsidR="000C73AA" w:rsidRDefault="000C73AA" w:rsidP="00D61DA4">
      <w:pPr>
        <w:pStyle w:val="ListParagraph"/>
        <w:numPr>
          <w:ilvl w:val="1"/>
          <w:numId w:val="41"/>
        </w:numPr>
        <w:ind w:left="720"/>
      </w:pPr>
      <w:r>
        <w:t>Now that the exact volume is indicated, draw the plunger back a short amount to create a headspace of inert gas in the syringe.</w:t>
      </w:r>
    </w:p>
    <w:p w14:paraId="06BF8E46" w14:textId="275FA15C" w:rsidR="009E178D" w:rsidRDefault="000C73AA" w:rsidP="00D61DA4">
      <w:pPr>
        <w:pStyle w:val="ListParagraph"/>
        <w:numPr>
          <w:ilvl w:val="1"/>
          <w:numId w:val="41"/>
        </w:numPr>
        <w:ind w:left="720"/>
      </w:pPr>
      <w:r>
        <w:t>Hold the syringe barrel and plunger with one hand and carefully extract the needle through the septum with the other. Quickly insert the needle into the (dry) receiver flask, avoiding prolonged exposure to the atmosphere.</w:t>
      </w:r>
    </w:p>
    <w:p w14:paraId="38FC048E" w14:textId="6D1588BD" w:rsidR="00E36A01" w:rsidRDefault="00E36A01" w:rsidP="00D61DA4">
      <w:pPr>
        <w:pStyle w:val="ListParagraph"/>
        <w:numPr>
          <w:ilvl w:val="1"/>
          <w:numId w:val="41"/>
        </w:numPr>
        <w:ind w:left="720"/>
      </w:pPr>
      <w:r w:rsidRPr="00E36A01">
        <w:t xml:space="preserve">Press the needle through the </w:t>
      </w:r>
      <w:r>
        <w:t xml:space="preserve">stopper in the </w:t>
      </w:r>
      <w:r w:rsidRPr="00E36A01">
        <w:t>reaction flask while keeping the syringe chamber pointing upwards. Slowly expel the buffer inert gas into the reaction vessel and then orient the syringe chamber downwards. The reagent can then be added slowly.</w:t>
      </w:r>
    </w:p>
    <w:p w14:paraId="41467A3C" w14:textId="77777777" w:rsidR="00E36A01" w:rsidRDefault="00E36A01" w:rsidP="00D61DA4">
      <w:pPr>
        <w:pStyle w:val="ListParagraph"/>
        <w:numPr>
          <w:ilvl w:val="1"/>
          <w:numId w:val="41"/>
        </w:numPr>
        <w:ind w:left="720"/>
      </w:pPr>
      <w:r w:rsidRPr="00E36A01">
        <w:t xml:space="preserve">After the reagent has been entirely dispensed into the prepared reagent flask, pull an inert gas buffer from the reaction flask. Remove the needle with the syringe chamber pointing upwards. </w:t>
      </w:r>
    </w:p>
    <w:p w14:paraId="11FB64AF" w14:textId="2EC03986" w:rsidR="00E36A01" w:rsidRDefault="00E36A01" w:rsidP="00D61DA4">
      <w:pPr>
        <w:pStyle w:val="ListParagraph"/>
        <w:numPr>
          <w:ilvl w:val="1"/>
          <w:numId w:val="41"/>
        </w:numPr>
        <w:ind w:left="720"/>
      </w:pPr>
      <w:r>
        <w:t>Immediately quench the residual pyrophoric reagent in the syringe by first e</w:t>
      </w:r>
      <w:r w:rsidRPr="00E36A01">
        <w:t>xpel</w:t>
      </w:r>
      <w:r>
        <w:t>ling</w:t>
      </w:r>
      <w:r w:rsidRPr="00E36A01">
        <w:t xml:space="preserve"> the buffer gas into </w:t>
      </w:r>
      <w:r>
        <w:t>the</w:t>
      </w:r>
      <w:r w:rsidRPr="00E36A01">
        <w:t xml:space="preserve"> prepared vessel containing hexanes. Then, take up hexanes to fill the syringe entirely. Flush the syringe with hexanes 3x in the same vessel. </w:t>
      </w:r>
      <w:r w:rsidR="00176CC7">
        <w:t>Repeat this drawing and flushing procedure with the prepared containers of isopropanol and methanol.</w:t>
      </w:r>
      <w:r w:rsidR="00176CC7" w:rsidRPr="00071ACD">
        <w:t xml:space="preserve"> </w:t>
      </w:r>
    </w:p>
    <w:p w14:paraId="36BB7DE1" w14:textId="158CB31C" w:rsidR="00FF2218" w:rsidRDefault="00E36A01" w:rsidP="00D61DA4">
      <w:pPr>
        <w:pStyle w:val="ListParagraph"/>
        <w:numPr>
          <w:ilvl w:val="1"/>
          <w:numId w:val="41"/>
        </w:numPr>
        <w:ind w:left="720"/>
      </w:pPr>
      <w:r>
        <w:t>[</w:t>
      </w:r>
      <w:r w:rsidRPr="00E36A01">
        <w:rPr>
          <w:highlight w:val="yellow"/>
        </w:rPr>
        <w:t>If the reaction needs to be quenched before</w:t>
      </w:r>
      <w:r w:rsidR="00E83311">
        <w:rPr>
          <w:highlight w:val="yellow"/>
        </w:rPr>
        <w:t xml:space="preserve">/during </w:t>
      </w:r>
      <w:r w:rsidRPr="00E36A01">
        <w:rPr>
          <w:highlight w:val="yellow"/>
        </w:rPr>
        <w:t>work</w:t>
      </w:r>
      <w:r w:rsidR="00E83311">
        <w:rPr>
          <w:highlight w:val="yellow"/>
        </w:rPr>
        <w:t>-</w:t>
      </w:r>
      <w:r w:rsidRPr="00E36A01">
        <w:rPr>
          <w:highlight w:val="yellow"/>
        </w:rPr>
        <w:t>up, include instructions here</w:t>
      </w:r>
      <w:r w:rsidR="00FF2218">
        <w:t>.</w:t>
      </w:r>
      <w:r>
        <w:t>]</w:t>
      </w:r>
    </w:p>
    <w:p w14:paraId="49526195" w14:textId="7B60F57F" w:rsidR="00FF2218" w:rsidRDefault="00FF2218" w:rsidP="00D61DA4">
      <w:pPr>
        <w:pStyle w:val="ListParagraph"/>
        <w:numPr>
          <w:ilvl w:val="1"/>
          <w:numId w:val="41"/>
        </w:numPr>
        <w:ind w:left="720"/>
      </w:pPr>
      <w:r w:rsidRPr="00FF2218">
        <w:lastRenderedPageBreak/>
        <w:t>Dispose of quenching solution</w:t>
      </w:r>
      <w:r w:rsidR="00A9747D">
        <w:t>s</w:t>
      </w:r>
      <w:r w:rsidRPr="00FF2218">
        <w:t xml:space="preserve"> as hazardous chemical waste</w:t>
      </w:r>
      <w:r>
        <w:t xml:space="preserve"> and dispose of syringe in an </w:t>
      </w:r>
      <w:proofErr w:type="gramStart"/>
      <w:r>
        <w:t>appropriately-labeled</w:t>
      </w:r>
      <w:proofErr w:type="gramEnd"/>
      <w:r>
        <w:t xml:space="preserve"> sharps container </w:t>
      </w:r>
      <w:r w:rsidRPr="00FF2218">
        <w:t>(see Waste Disposal section below)</w:t>
      </w:r>
      <w:r>
        <w:t>.</w:t>
      </w:r>
    </w:p>
    <w:p w14:paraId="673888F0" w14:textId="4DD76561" w:rsidR="009464BF" w:rsidRDefault="009E178D" w:rsidP="009464BF">
      <w:pPr>
        <w:jc w:val="center"/>
        <w:rPr>
          <w:color w:val="FF0000"/>
        </w:rPr>
      </w:pPr>
      <w:r w:rsidRPr="009E178D">
        <w:rPr>
          <w:noProof/>
        </w:rPr>
        <w:drawing>
          <wp:inline distT="0" distB="0" distL="0" distR="0" wp14:anchorId="66008C0F" wp14:editId="0666F3FD">
            <wp:extent cx="5943600" cy="1833880"/>
            <wp:effectExtent l="0" t="0" r="0" b="0"/>
            <wp:docPr id="1711781506" name="Picture 1711781506" descr="A picture containing rocke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81506" name="Picture 1" descr="A picture containing rocket, bottle&#10;&#10;Description automatically generated"/>
                    <pic:cNvPicPr/>
                  </pic:nvPicPr>
                  <pic:blipFill>
                    <a:blip r:embed="rId22"/>
                    <a:stretch>
                      <a:fillRect/>
                    </a:stretch>
                  </pic:blipFill>
                  <pic:spPr>
                    <a:xfrm>
                      <a:off x="0" y="0"/>
                      <a:ext cx="5943600" cy="1833880"/>
                    </a:xfrm>
                    <a:prstGeom prst="rect">
                      <a:avLst/>
                    </a:prstGeom>
                  </pic:spPr>
                </pic:pic>
              </a:graphicData>
            </a:graphic>
          </wp:inline>
        </w:drawing>
      </w:r>
    </w:p>
    <w:p w14:paraId="480F6F75" w14:textId="4589B6AC" w:rsidR="00B13DB0" w:rsidRDefault="00E36A01" w:rsidP="00DA093B">
      <w:pPr>
        <w:spacing w:after="0"/>
        <w:rPr>
          <w:b/>
          <w:i/>
        </w:rPr>
      </w:pPr>
      <w:r w:rsidRPr="009C4185">
        <w:rPr>
          <w:noProof/>
        </w:rPr>
        <w:drawing>
          <wp:anchor distT="0" distB="0" distL="114300" distR="114300" simplePos="0" relativeHeight="251663360" behindDoc="1" locked="0" layoutInCell="1" allowOverlap="1" wp14:anchorId="39C7533A" wp14:editId="4F31C717">
            <wp:simplePos x="0" y="0"/>
            <wp:positionH relativeFrom="margin">
              <wp:align>right</wp:align>
            </wp:positionH>
            <wp:positionV relativeFrom="paragraph">
              <wp:posOffset>10795</wp:posOffset>
            </wp:positionV>
            <wp:extent cx="3446579" cy="2502820"/>
            <wp:effectExtent l="0" t="0" r="1905" b="0"/>
            <wp:wrapTight wrapText="bothSides">
              <wp:wrapPolygon edited="0">
                <wp:start x="0" y="0"/>
                <wp:lineTo x="0" y="21375"/>
                <wp:lineTo x="21493" y="21375"/>
                <wp:lineTo x="21493" y="0"/>
                <wp:lineTo x="0" y="0"/>
              </wp:wrapPolygon>
            </wp:wrapTight>
            <wp:docPr id="1363180798" name="Picture 1363180798" descr="A picture containing medical equipment, toothbrush,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0995" name="Picture 1" descr="A picture containing medical equipment, toothbrush, bottl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446579" cy="2502820"/>
                    </a:xfrm>
                    <a:prstGeom prst="rect">
                      <a:avLst/>
                    </a:prstGeom>
                  </pic:spPr>
                </pic:pic>
              </a:graphicData>
            </a:graphic>
          </wp:anchor>
        </w:drawing>
      </w:r>
      <w:r w:rsidR="003714AE" w:rsidRPr="001E0015">
        <w:rPr>
          <w:noProof/>
        </w:rPr>
        <w:drawing>
          <wp:anchor distT="0" distB="0" distL="114300" distR="114300" simplePos="0" relativeHeight="251662336" behindDoc="1" locked="0" layoutInCell="1" allowOverlap="1" wp14:anchorId="2697029B" wp14:editId="1DAF8644">
            <wp:simplePos x="0" y="0"/>
            <wp:positionH relativeFrom="margin">
              <wp:align>left</wp:align>
            </wp:positionH>
            <wp:positionV relativeFrom="paragraph">
              <wp:posOffset>33655</wp:posOffset>
            </wp:positionV>
            <wp:extent cx="2269671" cy="2269671"/>
            <wp:effectExtent l="0" t="0" r="0" b="0"/>
            <wp:wrapNone/>
            <wp:docPr id="954151005" name="Picture 954151005" descr="A close-up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51005" name="Picture 1" descr="A close-up of a syring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9671" cy="2269671"/>
                    </a:xfrm>
                    <a:prstGeom prst="rect">
                      <a:avLst/>
                    </a:prstGeom>
                  </pic:spPr>
                </pic:pic>
              </a:graphicData>
            </a:graphic>
          </wp:anchor>
        </w:drawing>
      </w:r>
    </w:p>
    <w:p w14:paraId="309FD5AC" w14:textId="255EEBD3" w:rsidR="003714AE" w:rsidRDefault="003714AE" w:rsidP="003714AE">
      <w:pPr>
        <w:spacing w:after="0"/>
        <w:rPr>
          <w:b/>
          <w:i/>
        </w:rPr>
      </w:pPr>
    </w:p>
    <w:p w14:paraId="3690F1A5" w14:textId="77777777" w:rsidR="003714AE" w:rsidRDefault="003714AE" w:rsidP="003714AE">
      <w:pPr>
        <w:spacing w:after="0"/>
        <w:rPr>
          <w:b/>
          <w:i/>
        </w:rPr>
      </w:pPr>
    </w:p>
    <w:p w14:paraId="0D45E69F" w14:textId="7A762919" w:rsidR="003714AE" w:rsidRDefault="003714AE" w:rsidP="003714AE">
      <w:pPr>
        <w:spacing w:after="0"/>
        <w:rPr>
          <w:b/>
          <w:i/>
        </w:rPr>
      </w:pPr>
    </w:p>
    <w:p w14:paraId="61B15D68" w14:textId="43BA483D" w:rsidR="003714AE" w:rsidRDefault="003714AE" w:rsidP="003714AE">
      <w:pPr>
        <w:spacing w:after="0"/>
        <w:rPr>
          <w:b/>
          <w:i/>
        </w:rPr>
      </w:pPr>
    </w:p>
    <w:p w14:paraId="0B7579F9" w14:textId="2E7E92CF" w:rsidR="003714AE" w:rsidRDefault="003714AE" w:rsidP="003714AE">
      <w:pPr>
        <w:spacing w:after="0"/>
        <w:rPr>
          <w:b/>
          <w:i/>
        </w:rPr>
      </w:pPr>
    </w:p>
    <w:p w14:paraId="1CB6539F" w14:textId="4A3D5445" w:rsidR="003714AE" w:rsidRDefault="003714AE" w:rsidP="003714AE">
      <w:pPr>
        <w:spacing w:after="0"/>
        <w:rPr>
          <w:b/>
          <w:i/>
        </w:rPr>
      </w:pPr>
    </w:p>
    <w:p w14:paraId="256D40D7" w14:textId="77777777" w:rsidR="003714AE" w:rsidRDefault="003714AE" w:rsidP="003714AE">
      <w:pPr>
        <w:spacing w:after="0"/>
        <w:rPr>
          <w:b/>
          <w:i/>
        </w:rPr>
      </w:pPr>
    </w:p>
    <w:p w14:paraId="64AEE8CB" w14:textId="6328F4A0" w:rsidR="00E36A01" w:rsidRDefault="00E36A01" w:rsidP="003714AE">
      <w:pPr>
        <w:spacing w:after="0"/>
        <w:rPr>
          <w:b/>
          <w:i/>
        </w:rPr>
      </w:pPr>
    </w:p>
    <w:p w14:paraId="4610CBB3" w14:textId="77777777" w:rsidR="003714AE" w:rsidRDefault="003714AE" w:rsidP="003714AE">
      <w:pPr>
        <w:spacing w:after="0"/>
        <w:rPr>
          <w:b/>
          <w:i/>
        </w:rPr>
      </w:pPr>
    </w:p>
    <w:p w14:paraId="2973AB55" w14:textId="77777777" w:rsidR="003714AE" w:rsidRDefault="003714AE" w:rsidP="003714AE">
      <w:pPr>
        <w:spacing w:after="0"/>
        <w:rPr>
          <w:b/>
          <w:i/>
        </w:rPr>
      </w:pPr>
    </w:p>
    <w:p w14:paraId="389B2F09" w14:textId="54A9DBF8" w:rsidR="00273EFC" w:rsidRDefault="001E0015" w:rsidP="00E36A01">
      <w:pPr>
        <w:spacing w:after="0"/>
        <w:rPr>
          <w:b/>
          <w:i/>
        </w:rPr>
      </w:pPr>
      <w:r>
        <w:rPr>
          <w:b/>
          <w:i/>
        </w:rPr>
        <w:t>Luer-lock syringe</w:t>
      </w:r>
    </w:p>
    <w:p w14:paraId="435316DD" w14:textId="77777777" w:rsidR="009A7F71" w:rsidRDefault="009A7F71" w:rsidP="00E36A01">
      <w:pPr>
        <w:spacing w:after="0"/>
        <w:rPr>
          <w:b/>
          <w:i/>
        </w:rPr>
      </w:pPr>
    </w:p>
    <w:p w14:paraId="72AF33D1" w14:textId="77777777" w:rsidR="009A7F71" w:rsidRDefault="009A7F71" w:rsidP="00E36A01">
      <w:pPr>
        <w:spacing w:after="0"/>
        <w:rPr>
          <w:b/>
          <w:i/>
        </w:rPr>
      </w:pPr>
    </w:p>
    <w:p w14:paraId="2DE0CEBB" w14:textId="77777777" w:rsidR="00E83311" w:rsidRDefault="00E83311" w:rsidP="00E36A01">
      <w:pPr>
        <w:spacing w:after="0"/>
        <w:rPr>
          <w:b/>
          <w:i/>
        </w:rPr>
      </w:pPr>
    </w:p>
    <w:p w14:paraId="537D8825" w14:textId="4BAB7A13" w:rsidR="00E83311" w:rsidRPr="00E83311" w:rsidRDefault="00E83311" w:rsidP="00D61DA4">
      <w:pPr>
        <w:pStyle w:val="ListParagraph"/>
        <w:numPr>
          <w:ilvl w:val="0"/>
          <w:numId w:val="1"/>
        </w:numPr>
        <w:ind w:left="360"/>
      </w:pPr>
      <w:commentRangeStart w:id="14"/>
      <w:r w:rsidRPr="0034352B">
        <w:rPr>
          <w:b/>
        </w:rPr>
        <w:t xml:space="preserve">Steps for </w:t>
      </w:r>
      <w:r>
        <w:rPr>
          <w:b/>
        </w:rPr>
        <w:t>cannula</w:t>
      </w:r>
      <w:r w:rsidRPr="0034352B">
        <w:rPr>
          <w:b/>
        </w:rPr>
        <w:t xml:space="preserve"> transfer of a pyrophoric reagent</w:t>
      </w:r>
      <w:r>
        <w:rPr>
          <w:b/>
        </w:rPr>
        <w:t>:</w:t>
      </w:r>
      <w:commentRangeEnd w:id="14"/>
      <w:r>
        <w:rPr>
          <w:rStyle w:val="CommentReference"/>
        </w:rPr>
        <w:commentReference w:id="14"/>
      </w:r>
    </w:p>
    <w:p w14:paraId="75A2F535" w14:textId="6F416DC4" w:rsidR="007535BF" w:rsidRPr="007535BF" w:rsidRDefault="007535BF" w:rsidP="00D61DA4">
      <w:pPr>
        <w:pStyle w:val="ListParagraph"/>
        <w:numPr>
          <w:ilvl w:val="0"/>
          <w:numId w:val="40"/>
        </w:numPr>
        <w:ind w:left="720"/>
      </w:pPr>
      <w:r w:rsidRPr="007535BF">
        <w:t>Prepare flasks of hexanes, isopropanol, and methanol in the fume hood to quench your syringe with after pyrophoric reagent transfer.</w:t>
      </w:r>
      <w:r>
        <w:t xml:space="preserve"> Equip each flask with a soft stopper and clamp in place.</w:t>
      </w:r>
    </w:p>
    <w:p w14:paraId="704901CF" w14:textId="2FAC9287" w:rsidR="00E83311" w:rsidRDefault="00E83311" w:rsidP="00D61DA4">
      <w:pPr>
        <w:pStyle w:val="ListParagraph"/>
        <w:numPr>
          <w:ilvl w:val="0"/>
          <w:numId w:val="40"/>
        </w:numPr>
        <w:ind w:left="720"/>
      </w:pPr>
      <w:r>
        <w:t>Dry your reaction vessel and cannula by</w:t>
      </w:r>
      <w:commentRangeStart w:id="15"/>
      <w:r w:rsidRPr="00E83311">
        <w:rPr>
          <w:highlight w:val="yellow"/>
        </w:rPr>
        <w:t>…</w:t>
      </w:r>
      <w:commentRangeEnd w:id="15"/>
      <w:r w:rsidRPr="00E83311">
        <w:rPr>
          <w:rStyle w:val="CommentReference"/>
          <w:highlight w:val="yellow"/>
        </w:rPr>
        <w:commentReference w:id="15"/>
      </w:r>
      <w:r>
        <w:t xml:space="preserve"> The cannula must be allowed to cool</w:t>
      </w:r>
      <w:r w:rsidR="00442DB1">
        <w:t xml:space="preserve"> to room temperature</w:t>
      </w:r>
      <w:r>
        <w:t xml:space="preserve"> in a desiccator while</w:t>
      </w:r>
      <w:r w:rsidR="00442DB1">
        <w:t xml:space="preserve"> awaiting use.</w:t>
      </w:r>
    </w:p>
    <w:p w14:paraId="3BD75E81" w14:textId="3A0418EA" w:rsidR="00E83311" w:rsidRDefault="00E83311" w:rsidP="00D61DA4">
      <w:pPr>
        <w:pStyle w:val="ListParagraph"/>
        <w:numPr>
          <w:ilvl w:val="0"/>
          <w:numId w:val="40"/>
        </w:numPr>
        <w:ind w:left="720"/>
      </w:pPr>
      <w:r>
        <w:t>Clamp the reagent bottle</w:t>
      </w:r>
      <w:r w:rsidR="00442DB1">
        <w:t xml:space="preserve"> </w:t>
      </w:r>
      <w:r>
        <w:t>and reaction vessel in place to prevent spillage from tipping</w:t>
      </w:r>
      <w:r w:rsidRPr="008E051D">
        <w:t xml:space="preserve">. </w:t>
      </w:r>
    </w:p>
    <w:p w14:paraId="505161E4" w14:textId="69A38CCD" w:rsidR="00E83311" w:rsidRDefault="00E83311" w:rsidP="00D61DA4">
      <w:pPr>
        <w:pStyle w:val="ListParagraph"/>
        <w:numPr>
          <w:ilvl w:val="0"/>
          <w:numId w:val="40"/>
        </w:numPr>
        <w:ind w:left="720"/>
      </w:pPr>
      <w:r>
        <w:t xml:space="preserve">Prepare your dried reaction vessel </w:t>
      </w:r>
      <w:r w:rsidR="00442DB1">
        <w:t xml:space="preserve">(receiving flask) </w:t>
      </w:r>
      <w:r>
        <w:t>by purging it with vacuum/inert gas cycles (see table below for details), connecting it to an inert gas line equipped with a bubbler, and placing a soft stopper on one of its openings.</w:t>
      </w:r>
    </w:p>
    <w:p w14:paraId="5D25384D" w14:textId="77777777" w:rsidR="00E83311" w:rsidRDefault="00E83311" w:rsidP="00D61DA4">
      <w:pPr>
        <w:pStyle w:val="ListParagraph"/>
        <w:numPr>
          <w:ilvl w:val="2"/>
          <w:numId w:val="41"/>
        </w:numPr>
        <w:ind w:left="1800"/>
      </w:pPr>
      <w:r>
        <w:t>Add non-pyrophoric reagents and dried solvents as necessary and appropriate.</w:t>
      </w:r>
    </w:p>
    <w:p w14:paraId="3DD83ED5" w14:textId="78C0759C" w:rsidR="00E83311" w:rsidRDefault="00E83311" w:rsidP="00D61DA4">
      <w:pPr>
        <w:pStyle w:val="ListParagraph"/>
        <w:numPr>
          <w:ilvl w:val="0"/>
          <w:numId w:val="40"/>
        </w:numPr>
        <w:ind w:left="720"/>
      </w:pPr>
      <w:r w:rsidRPr="0034352B">
        <w:t xml:space="preserve">To </w:t>
      </w:r>
      <w:r>
        <w:t>maintain atmospheric pressure in the reagent bottle</w:t>
      </w:r>
      <w:r w:rsidRPr="0034352B">
        <w:t xml:space="preserve"> </w:t>
      </w:r>
      <w:r>
        <w:t xml:space="preserve">while </w:t>
      </w:r>
      <w:r w:rsidRPr="0034352B">
        <w:t>measuring</w:t>
      </w:r>
      <w:r>
        <w:t xml:space="preserve"> reagent</w:t>
      </w:r>
      <w:r w:rsidRPr="0034352B">
        <w:t>,</w:t>
      </w:r>
      <w:r>
        <w:t xml:space="preserve"> a</w:t>
      </w:r>
      <w:r w:rsidRPr="008E051D">
        <w:t>n inert gas supply</w:t>
      </w:r>
      <w:r>
        <w:t xml:space="preserve"> connected to a bubbler</w:t>
      </w:r>
      <w:r w:rsidRPr="008E051D">
        <w:t xml:space="preserve"> </w:t>
      </w:r>
      <w:r>
        <w:t>must</w:t>
      </w:r>
      <w:r w:rsidRPr="008E051D">
        <w:t xml:space="preserve"> be </w:t>
      </w:r>
      <w:r>
        <w:t>inserted into the bottle, through</w:t>
      </w:r>
      <w:r w:rsidRPr="008E051D">
        <w:t xml:space="preserve"> the sure seal. </w:t>
      </w:r>
      <w:r w:rsidR="00442DB1">
        <w:t>The pressure gradient must flow from the reagent bottle to the receiving flask.</w:t>
      </w:r>
      <w:r w:rsidR="00704AFB">
        <w:t xml:space="preserve"> Establish this by</w:t>
      </w:r>
      <w:commentRangeStart w:id="16"/>
      <w:r w:rsidR="00704AFB" w:rsidRPr="00E83311">
        <w:rPr>
          <w:highlight w:val="yellow"/>
        </w:rPr>
        <w:t>…</w:t>
      </w:r>
      <w:commentRangeEnd w:id="16"/>
      <w:r w:rsidR="00704AFB" w:rsidRPr="00E83311">
        <w:rPr>
          <w:rStyle w:val="CommentReference"/>
          <w:highlight w:val="yellow"/>
        </w:rPr>
        <w:commentReference w:id="16"/>
      </w:r>
    </w:p>
    <w:p w14:paraId="3DAFFBE3" w14:textId="5FA76C7E" w:rsidR="00442DB1" w:rsidRDefault="00442DB1" w:rsidP="00D61DA4">
      <w:pPr>
        <w:pStyle w:val="ListParagraph"/>
        <w:numPr>
          <w:ilvl w:val="0"/>
          <w:numId w:val="40"/>
        </w:numPr>
        <w:ind w:left="720"/>
      </w:pPr>
      <w:r>
        <w:lastRenderedPageBreak/>
        <w:t xml:space="preserve">Insert one end of the cannula through the septum of the receiving flask. Insert the other end into the reagent bottle. Once this end of the cannula is submerged, reagent transfer will begin. Keep the cannula submerged until </w:t>
      </w:r>
      <w:proofErr w:type="gramStart"/>
      <w:r>
        <w:t>all of</w:t>
      </w:r>
      <w:proofErr w:type="gramEnd"/>
      <w:r>
        <w:t xml:space="preserve"> the reagent is transferred.</w:t>
      </w:r>
    </w:p>
    <w:p w14:paraId="37B48E4D" w14:textId="16A32653" w:rsidR="00442DB1" w:rsidRDefault="00442DB1" w:rsidP="00D61DA4">
      <w:pPr>
        <w:pStyle w:val="ListParagraph"/>
        <w:numPr>
          <w:ilvl w:val="1"/>
          <w:numId w:val="40"/>
        </w:numPr>
        <w:ind w:left="1440"/>
      </w:pPr>
      <w:r w:rsidRPr="00442DB1">
        <w:t>If liquid will not flow at an appreciable rate during cannula transfer, consider changing to a wider gauge cannula and/or carefully and securely elevating the delivery vessel above the level of the receiving flask.</w:t>
      </w:r>
    </w:p>
    <w:p w14:paraId="5DF66C91" w14:textId="31483547" w:rsidR="00442DB1" w:rsidRPr="00442DB1" w:rsidRDefault="00442DB1" w:rsidP="00D61DA4">
      <w:pPr>
        <w:pStyle w:val="ListParagraph"/>
        <w:numPr>
          <w:ilvl w:val="0"/>
          <w:numId w:val="40"/>
        </w:numPr>
        <w:ind w:left="720"/>
      </w:pPr>
      <w:r w:rsidRPr="00442DB1">
        <w:rPr>
          <w:bCs/>
        </w:rPr>
        <w:t xml:space="preserve">When </w:t>
      </w:r>
      <w:proofErr w:type="gramStart"/>
      <w:r w:rsidRPr="00442DB1">
        <w:rPr>
          <w:bCs/>
        </w:rPr>
        <w:t>all of</w:t>
      </w:r>
      <w:proofErr w:type="gramEnd"/>
      <w:r w:rsidRPr="00442DB1">
        <w:rPr>
          <w:bCs/>
        </w:rPr>
        <w:t xml:space="preserve"> the liquid has been transferred, first remove the </w:t>
      </w:r>
      <w:r>
        <w:rPr>
          <w:bCs/>
        </w:rPr>
        <w:t>connection to the inert gas line</w:t>
      </w:r>
      <w:r w:rsidRPr="00442DB1">
        <w:rPr>
          <w:bCs/>
        </w:rPr>
        <w:t xml:space="preserve"> from the receiving flask and then remove the cannula at the reagent flask end.</w:t>
      </w:r>
    </w:p>
    <w:p w14:paraId="376AFA58" w14:textId="588CF5AD" w:rsidR="00442DB1" w:rsidRPr="00442DB1" w:rsidRDefault="00442DB1" w:rsidP="00D61DA4">
      <w:pPr>
        <w:pStyle w:val="ListParagraph"/>
        <w:numPr>
          <w:ilvl w:val="0"/>
          <w:numId w:val="40"/>
        </w:numPr>
        <w:ind w:left="720"/>
      </w:pPr>
      <w:r w:rsidRPr="00442DB1">
        <w:rPr>
          <w:bCs/>
        </w:rPr>
        <w:t xml:space="preserve">The remaining apparatus may be disassembled in any </w:t>
      </w:r>
      <w:proofErr w:type="gramStart"/>
      <w:r w:rsidRPr="00442DB1">
        <w:rPr>
          <w:bCs/>
        </w:rPr>
        <w:t>order, but</w:t>
      </w:r>
      <w:proofErr w:type="gramEnd"/>
      <w:r w:rsidRPr="00442DB1">
        <w:rPr>
          <w:bCs/>
        </w:rPr>
        <w:t xml:space="preserve"> exercise extreme caution as there will likely be pyrophoric residue remaining.</w:t>
      </w:r>
    </w:p>
    <w:p w14:paraId="19BCE69E" w14:textId="343139CD" w:rsidR="007535BF" w:rsidRPr="00FF2218" w:rsidRDefault="00442DB1" w:rsidP="00D61DA4">
      <w:pPr>
        <w:pStyle w:val="ListParagraph"/>
        <w:numPr>
          <w:ilvl w:val="0"/>
          <w:numId w:val="40"/>
        </w:numPr>
        <w:ind w:left="720"/>
      </w:pPr>
      <w:r>
        <w:rPr>
          <w:bCs/>
        </w:rPr>
        <w:t>Immediately quench the</w:t>
      </w:r>
      <w:r w:rsidR="00704AFB">
        <w:rPr>
          <w:bCs/>
        </w:rPr>
        <w:t xml:space="preserve"> residual pyrophoric liquid in the</w:t>
      </w:r>
      <w:r>
        <w:rPr>
          <w:bCs/>
        </w:rPr>
        <w:t xml:space="preserve"> cannula by</w:t>
      </w:r>
      <w:r w:rsidR="007535BF">
        <w:rPr>
          <w:bCs/>
        </w:rPr>
        <w:t xml:space="preserve"> </w:t>
      </w:r>
      <w:r w:rsidR="007535BF" w:rsidRPr="007535BF">
        <w:rPr>
          <w:bCs/>
        </w:rPr>
        <w:t>placing one end through</w:t>
      </w:r>
      <w:r w:rsidR="007535BF">
        <w:rPr>
          <w:bCs/>
        </w:rPr>
        <w:t xml:space="preserve"> the soft stopper of the flask containing hexanes</w:t>
      </w:r>
      <w:r w:rsidR="00704AFB">
        <w:rPr>
          <w:bCs/>
        </w:rPr>
        <w:t xml:space="preserve"> and the other end through the soft stopper of the flask containing isopropanol. </w:t>
      </w:r>
      <w:r w:rsidR="00704AFB" w:rsidRPr="00704AFB">
        <w:rPr>
          <w:bCs/>
        </w:rPr>
        <w:t xml:space="preserve">Discharge the hexanes through the cannula into the isopropanol by applying positive </w:t>
      </w:r>
      <w:r w:rsidR="005564BB">
        <w:rPr>
          <w:bCs/>
        </w:rPr>
        <w:t xml:space="preserve">gas </w:t>
      </w:r>
      <w:r w:rsidR="00704AFB" w:rsidRPr="00704AFB">
        <w:rPr>
          <w:bCs/>
        </w:rPr>
        <w:t>pressure to the hexanes flask and venting the isopropanol flask. Repeat this step by discharging this solution through the cannula into methanol</w:t>
      </w:r>
      <w:r w:rsidR="00704AFB">
        <w:rPr>
          <w:bCs/>
        </w:rPr>
        <w:t>.</w:t>
      </w:r>
    </w:p>
    <w:p w14:paraId="4B0DE6BD" w14:textId="015BC6A5" w:rsidR="00FF2218" w:rsidRDefault="00FF2218" w:rsidP="00D61DA4">
      <w:pPr>
        <w:pStyle w:val="ListParagraph"/>
        <w:numPr>
          <w:ilvl w:val="0"/>
          <w:numId w:val="40"/>
        </w:numPr>
        <w:ind w:left="720"/>
      </w:pPr>
      <w:bookmarkStart w:id="17" w:name="_Hlk160097176"/>
      <w:r>
        <w:rPr>
          <w:bCs/>
        </w:rPr>
        <w:t>Dispose of quenching solution as hazardous chemical waste (see Waste Disposal section below).</w:t>
      </w:r>
    </w:p>
    <w:bookmarkEnd w:id="17"/>
    <w:p w14:paraId="14C5A91B" w14:textId="12EE945F" w:rsidR="007535BF" w:rsidRPr="008E051D" w:rsidRDefault="007535BF" w:rsidP="00704AFB">
      <w:pPr>
        <w:jc w:val="center"/>
      </w:pPr>
      <w:r>
        <w:rPr>
          <w:noProof/>
        </w:rPr>
        <w:drawing>
          <wp:inline distT="0" distB="0" distL="0" distR="0" wp14:anchorId="65BEB1D0" wp14:editId="38784986">
            <wp:extent cx="4448002" cy="3057525"/>
            <wp:effectExtent l="0" t="0" r="0" b="0"/>
            <wp:docPr id="1142136154" name="Picture 1" descr="Cannula Transf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ula Transfer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4196" cy="3089278"/>
                    </a:xfrm>
                    <a:prstGeom prst="rect">
                      <a:avLst/>
                    </a:prstGeom>
                    <a:noFill/>
                    <a:ln>
                      <a:noFill/>
                    </a:ln>
                  </pic:spPr>
                </pic:pic>
              </a:graphicData>
            </a:graphic>
          </wp:inline>
        </w:drawing>
      </w:r>
    </w:p>
    <w:p w14:paraId="33576E77" w14:textId="77777777" w:rsidR="00E83311" w:rsidRPr="003714AE" w:rsidRDefault="00E83311" w:rsidP="00E36A01">
      <w:pPr>
        <w:spacing w:after="0"/>
        <w:rPr>
          <w:b/>
          <w:i/>
        </w:rPr>
      </w:pP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E7BFBAD" w14:textId="77777777" w:rsidTr="00EC0EA2">
        <w:trPr>
          <w:trHeight w:val="260"/>
        </w:trPr>
        <w:tc>
          <w:tcPr>
            <w:tcW w:w="10975" w:type="dxa"/>
            <w:gridSpan w:val="4"/>
            <w:shd w:val="clear" w:color="auto" w:fill="FFC000"/>
          </w:tcPr>
          <w:p w14:paraId="3468406A" w14:textId="20F7E5CA" w:rsidR="00EC0EA2" w:rsidRPr="009C3FF7" w:rsidRDefault="00EC0EA2" w:rsidP="00EC0EA2">
            <w:pPr>
              <w:rPr>
                <w:b/>
              </w:rPr>
            </w:pPr>
            <w:r w:rsidRPr="009C3FF7">
              <w:rPr>
                <w:b/>
              </w:rPr>
              <w:lastRenderedPageBreak/>
              <w:t xml:space="preserve">Hazard:  </w:t>
            </w:r>
            <w:r w:rsidR="0042502D" w:rsidRPr="009C3FF7">
              <w:rPr>
                <w:b/>
              </w:rPr>
              <w:t xml:space="preserve">Pyrophoric </w:t>
            </w:r>
            <w:r w:rsidR="00DB0E65">
              <w:rPr>
                <w:b/>
              </w:rPr>
              <w:t>Liquid</w:t>
            </w:r>
          </w:p>
        </w:tc>
      </w:tr>
      <w:tr w:rsidR="00EC0EA2" w14:paraId="355E751D" w14:textId="77777777" w:rsidTr="00EC0EA2">
        <w:trPr>
          <w:trHeight w:val="260"/>
        </w:trPr>
        <w:tc>
          <w:tcPr>
            <w:tcW w:w="3235" w:type="dxa"/>
            <w:shd w:val="clear" w:color="auto" w:fill="D9D9D9" w:themeFill="background1" w:themeFillShade="D9"/>
          </w:tcPr>
          <w:p w14:paraId="1572D52C" w14:textId="77777777" w:rsidR="00EC0EA2" w:rsidRPr="009C3FF7" w:rsidRDefault="00EC0EA2" w:rsidP="00EC0EA2">
            <w:pPr>
              <w:rPr>
                <w:b/>
              </w:rPr>
            </w:pPr>
            <w:r w:rsidRPr="009C3FF7">
              <w:rPr>
                <w:b/>
              </w:rPr>
              <w:t>Risk</w:t>
            </w:r>
          </w:p>
        </w:tc>
        <w:tc>
          <w:tcPr>
            <w:tcW w:w="1364" w:type="dxa"/>
            <w:shd w:val="clear" w:color="auto" w:fill="D9D9D9" w:themeFill="background1" w:themeFillShade="D9"/>
          </w:tcPr>
          <w:p w14:paraId="7168AABC" w14:textId="77777777" w:rsidR="00EC0EA2" w:rsidRPr="009C3FF7" w:rsidRDefault="00EC0EA2" w:rsidP="00EC0EA2">
            <w:pPr>
              <w:rPr>
                <w:b/>
              </w:rPr>
            </w:pPr>
            <w:r w:rsidRPr="009C3FF7">
              <w:rPr>
                <w:b/>
              </w:rPr>
              <w:t>Likelihood</w:t>
            </w:r>
          </w:p>
        </w:tc>
        <w:tc>
          <w:tcPr>
            <w:tcW w:w="1158" w:type="dxa"/>
            <w:shd w:val="clear" w:color="auto" w:fill="D9D9D9" w:themeFill="background1" w:themeFillShade="D9"/>
          </w:tcPr>
          <w:p w14:paraId="576ADF83" w14:textId="77777777" w:rsidR="00EC0EA2" w:rsidRPr="009C3FF7" w:rsidRDefault="00EC0EA2" w:rsidP="00EC0EA2">
            <w:pPr>
              <w:rPr>
                <w:b/>
              </w:rPr>
            </w:pPr>
            <w:r w:rsidRPr="009C3FF7">
              <w:rPr>
                <w:b/>
              </w:rPr>
              <w:t>Severity</w:t>
            </w:r>
          </w:p>
        </w:tc>
        <w:tc>
          <w:tcPr>
            <w:tcW w:w="5218" w:type="dxa"/>
            <w:shd w:val="clear" w:color="auto" w:fill="D9D9D9" w:themeFill="background1" w:themeFillShade="D9"/>
          </w:tcPr>
          <w:p w14:paraId="3A0D901D" w14:textId="77777777" w:rsidR="00EC0EA2" w:rsidRPr="00896F32" w:rsidRDefault="00EC0EA2" w:rsidP="00EC0EA2">
            <w:pPr>
              <w:rPr>
                <w:b/>
              </w:rPr>
            </w:pPr>
            <w:r>
              <w:rPr>
                <w:b/>
              </w:rPr>
              <w:t xml:space="preserve">Risk </w:t>
            </w:r>
            <w:r w:rsidRPr="00896F32">
              <w:rPr>
                <w:b/>
              </w:rPr>
              <w:t>Factors</w:t>
            </w:r>
          </w:p>
        </w:tc>
      </w:tr>
      <w:tr w:rsidR="00EC0EA2" w14:paraId="1C24E571" w14:textId="77777777" w:rsidTr="00EC0EA2">
        <w:trPr>
          <w:trHeight w:val="235"/>
        </w:trPr>
        <w:tc>
          <w:tcPr>
            <w:tcW w:w="3235" w:type="dxa"/>
          </w:tcPr>
          <w:p w14:paraId="03BFA571" w14:textId="22DBDF15" w:rsidR="00EC0EA2" w:rsidRPr="009C3FF7" w:rsidRDefault="00B90E19" w:rsidP="00EC0EA2">
            <w:r w:rsidRPr="009C3FF7">
              <w:t xml:space="preserve">Fire caused by reagent exposure </w:t>
            </w:r>
            <w:r w:rsidR="004B2449" w:rsidRPr="009C3FF7">
              <w:t>to moisture/air</w:t>
            </w:r>
          </w:p>
        </w:tc>
        <w:tc>
          <w:tcPr>
            <w:tcW w:w="1364" w:type="dxa"/>
          </w:tcPr>
          <w:p w14:paraId="6A3A9399" w14:textId="40DB0415" w:rsidR="00EC0EA2" w:rsidRPr="009C3FF7" w:rsidRDefault="00D80B90" w:rsidP="00EC0EA2">
            <w:r w:rsidRPr="009C3FF7">
              <w:t>M</w:t>
            </w:r>
          </w:p>
        </w:tc>
        <w:tc>
          <w:tcPr>
            <w:tcW w:w="1158" w:type="dxa"/>
          </w:tcPr>
          <w:p w14:paraId="643D5395" w14:textId="673D1096" w:rsidR="00EC0EA2" w:rsidRPr="009C3FF7" w:rsidRDefault="00D80B90" w:rsidP="00EC0EA2">
            <w:r w:rsidRPr="009C3FF7">
              <w:t>M</w:t>
            </w:r>
          </w:p>
        </w:tc>
        <w:tc>
          <w:tcPr>
            <w:tcW w:w="5218" w:type="dxa"/>
          </w:tcPr>
          <w:p w14:paraId="6C503E5E" w14:textId="04ACEE43" w:rsidR="00EC0EA2" w:rsidRDefault="00E66958" w:rsidP="009268C7">
            <w:r>
              <w:t>–</w:t>
            </w:r>
            <w:r w:rsidR="004B2449">
              <w:t>Reagent not fully being removed from the sy</w:t>
            </w:r>
            <w:r w:rsidR="00B41B18">
              <w:t xml:space="preserve">ringe when </w:t>
            </w:r>
            <w:r w:rsidR="00AB5AB7">
              <w:t>filling syringe with buffer layer of inert gas</w:t>
            </w:r>
          </w:p>
          <w:p w14:paraId="07DB18A8" w14:textId="59A456D3" w:rsidR="0042502D" w:rsidRDefault="00E66958" w:rsidP="009268C7">
            <w:r>
              <w:t>–</w:t>
            </w:r>
            <w:r w:rsidR="0042502D">
              <w:t>Buffer gas layer being too thin.</w:t>
            </w:r>
          </w:p>
          <w:p w14:paraId="3599EDAA" w14:textId="77777777" w:rsidR="0042502D" w:rsidRDefault="00E66958" w:rsidP="009268C7">
            <w:r>
              <w:t>–</w:t>
            </w:r>
            <w:r w:rsidR="0042502D">
              <w:t>Pyrophoric chemical container being knocked over.</w:t>
            </w:r>
          </w:p>
          <w:p w14:paraId="7FC708A4" w14:textId="77777777" w:rsidR="003714AE" w:rsidRDefault="003714AE" w:rsidP="009268C7">
            <w:r w:rsidRPr="003714AE">
              <w:t>–Solvent not being dry, or reaction flask not properly being purged with inert gas.</w:t>
            </w:r>
          </w:p>
          <w:p w14:paraId="7624615E" w14:textId="0B8B90A9" w:rsidR="00DB0E65" w:rsidRDefault="00DB0E65" w:rsidP="009268C7">
            <w:r>
              <w:t>–</w:t>
            </w:r>
            <w:r w:rsidRPr="00310FC6">
              <w:t xml:space="preserve">Forgetting </w:t>
            </w:r>
            <w:r>
              <w:t xml:space="preserve">to </w:t>
            </w:r>
            <w:r w:rsidRPr="00310FC6">
              <w:t>quench</w:t>
            </w:r>
            <w:r>
              <w:t xml:space="preserve"> excess reagents/residue</w:t>
            </w:r>
            <w:r w:rsidRPr="00310FC6">
              <w:t>.</w:t>
            </w:r>
          </w:p>
          <w:p w14:paraId="31AADEAD" w14:textId="0FAD9706" w:rsidR="009268C7" w:rsidRPr="00310FC6" w:rsidRDefault="009268C7" w:rsidP="009268C7">
            <w:r>
              <w:t>During quenching:</w:t>
            </w:r>
          </w:p>
          <w:p w14:paraId="6CB84EDA" w14:textId="77777777" w:rsidR="00DB0E65" w:rsidRDefault="00DB0E65" w:rsidP="009268C7">
            <w:r>
              <w:t>–Neutralizing solvents may not be dry of water; water reacts too vigorously.</w:t>
            </w:r>
          </w:p>
          <w:p w14:paraId="75B5FD33" w14:textId="76BAA262" w:rsidR="00DB0E65" w:rsidRDefault="00DB0E65" w:rsidP="009268C7">
            <w:r>
              <w:t>–Quenching solvents added too rapidly, resulting in runaway exothermic reaction.</w:t>
            </w:r>
          </w:p>
          <w:p w14:paraId="21C78E49" w14:textId="77777777" w:rsidR="00DB0E65" w:rsidRDefault="00DB0E65" w:rsidP="009268C7">
            <w:r>
              <w:t>–Use of flammable solvents in neutralization process.</w:t>
            </w:r>
          </w:p>
          <w:p w14:paraId="1FBC76C3" w14:textId="7FAA39B1" w:rsidR="008907D7" w:rsidRDefault="008907D7" w:rsidP="009268C7">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C0EA2" w14:paraId="0F15EFE5" w14:textId="77777777" w:rsidTr="00EC0EA2">
        <w:trPr>
          <w:trHeight w:val="293"/>
        </w:trPr>
        <w:tc>
          <w:tcPr>
            <w:tcW w:w="10975" w:type="dxa"/>
            <w:gridSpan w:val="4"/>
            <w:shd w:val="clear" w:color="auto" w:fill="D9D9D9" w:themeFill="background1" w:themeFillShade="D9"/>
          </w:tcPr>
          <w:p w14:paraId="4E82E848" w14:textId="77777777" w:rsidR="00EC0EA2" w:rsidRDefault="00EC0EA2" w:rsidP="00EC0EA2">
            <w:pPr>
              <w:jc w:val="center"/>
            </w:pPr>
            <w:r w:rsidRPr="0033379F">
              <w:rPr>
                <w:b/>
              </w:rPr>
              <w:t>Controls</w:t>
            </w:r>
          </w:p>
        </w:tc>
      </w:tr>
      <w:tr w:rsidR="00EC0EA2" w14:paraId="64A75A1F" w14:textId="77777777" w:rsidTr="00EC0EA2">
        <w:trPr>
          <w:trHeight w:val="547"/>
        </w:trPr>
        <w:tc>
          <w:tcPr>
            <w:tcW w:w="3235" w:type="dxa"/>
          </w:tcPr>
          <w:p w14:paraId="57A0E095" w14:textId="77777777" w:rsidR="00EC0EA2" w:rsidRPr="0033379F" w:rsidRDefault="00EC0EA2" w:rsidP="00EC0EA2">
            <w:pPr>
              <w:rPr>
                <w:b/>
              </w:rPr>
            </w:pPr>
            <w:r>
              <w:rPr>
                <w:b/>
              </w:rPr>
              <w:t>Administrative [work practices]</w:t>
            </w:r>
          </w:p>
        </w:tc>
        <w:tc>
          <w:tcPr>
            <w:tcW w:w="7740" w:type="dxa"/>
            <w:gridSpan w:val="3"/>
          </w:tcPr>
          <w:p w14:paraId="0A507EFA" w14:textId="7825A689" w:rsidR="00FF2218" w:rsidRPr="00EA5AFA" w:rsidRDefault="00FF2218" w:rsidP="00FF2218">
            <w:pPr>
              <w:rPr>
                <w:rFonts w:cstheme="minorHAnsi"/>
              </w:rPr>
            </w:pPr>
            <w:r>
              <w:t>–</w:t>
            </w:r>
            <w:r w:rsidRPr="00EA5AFA">
              <w:rPr>
                <w:rFonts w:cstheme="minorHAnsi"/>
              </w:rPr>
              <w:t xml:space="preserve">Do not </w:t>
            </w:r>
            <w:r>
              <w:rPr>
                <w:rFonts w:cstheme="minorHAnsi"/>
              </w:rPr>
              <w:t>work alone with pyrophoric</w:t>
            </w:r>
            <w:r w:rsidRPr="00EA5AFA">
              <w:rPr>
                <w:rFonts w:cstheme="minorHAnsi"/>
              </w:rPr>
              <w:t xml:space="preserve"> chemicals. </w:t>
            </w:r>
            <w:r w:rsidRPr="007E369D">
              <w:rPr>
                <w:rFonts w:cstheme="minorHAnsi"/>
              </w:rPr>
              <w:t>Notify lab members when the reagent will be used.</w:t>
            </w:r>
          </w:p>
          <w:p w14:paraId="79078554" w14:textId="51CABC97" w:rsidR="00D66878" w:rsidRDefault="00E66958" w:rsidP="00AB2F6D">
            <w:r>
              <w:t>–</w:t>
            </w:r>
            <w:r w:rsidR="004D2D97">
              <w:t>Clean excess solvents</w:t>
            </w:r>
            <w:r w:rsidR="006A77CB">
              <w:t xml:space="preserve"> and flammable material</w:t>
            </w:r>
            <w:r w:rsidR="004D2D97">
              <w:t xml:space="preserve"> from </w:t>
            </w:r>
            <w:r w:rsidR="006A77CB">
              <w:t>surrounding area</w:t>
            </w:r>
            <w:r w:rsidR="00AB2F6D">
              <w:t xml:space="preserve"> before beginning work </w:t>
            </w:r>
            <w:r w:rsidR="00AB5AB7">
              <w:t xml:space="preserve">to </w:t>
            </w:r>
            <w:r w:rsidR="00DE7DC2">
              <w:t xml:space="preserve">mitigate </w:t>
            </w:r>
            <w:r w:rsidR="00AB2F6D">
              <w:t xml:space="preserve">the </w:t>
            </w:r>
            <w:r w:rsidR="00DE7DC2">
              <w:t xml:space="preserve">possibility of fire spreading and </w:t>
            </w:r>
            <w:r w:rsidR="00AB2F6D">
              <w:t xml:space="preserve">to </w:t>
            </w:r>
            <w:r w:rsidR="00DE7DC2">
              <w:t>allow for</w:t>
            </w:r>
            <w:r w:rsidR="00AB2F6D">
              <w:t xml:space="preserve"> the</w:t>
            </w:r>
            <w:r w:rsidR="00DE7DC2">
              <w:t xml:space="preserve"> easy handling of materials.</w:t>
            </w:r>
          </w:p>
          <w:p w14:paraId="73963731" w14:textId="69B1DD9F" w:rsidR="00D66878" w:rsidRDefault="00E66958" w:rsidP="00EC0EA2">
            <w:r>
              <w:t>–</w:t>
            </w:r>
            <w:r w:rsidR="00D66878">
              <w:t xml:space="preserve">Collect </w:t>
            </w:r>
            <w:r w:rsidR="003714AE">
              <w:t>reag</w:t>
            </w:r>
            <w:r w:rsidR="00D66878">
              <w:t>ent in syringe as close as possible to location of intended use to minimize the risk of spills during transport.</w:t>
            </w:r>
          </w:p>
          <w:p w14:paraId="310EF024" w14:textId="04807D00" w:rsidR="00700EDD" w:rsidRDefault="00E66958" w:rsidP="00EC0EA2">
            <w:r>
              <w:t>–</w:t>
            </w:r>
            <w:r w:rsidR="00700EDD" w:rsidRPr="00700EDD">
              <w:t xml:space="preserve">A glass dish of fire sand </w:t>
            </w:r>
            <w:r w:rsidR="007E16D8">
              <w:t>will</w:t>
            </w:r>
            <w:r w:rsidR="007E16D8" w:rsidRPr="00700EDD">
              <w:t xml:space="preserve"> </w:t>
            </w:r>
            <w:r w:rsidR="00700EDD" w:rsidRPr="00700EDD">
              <w:t xml:space="preserve">be kept in the hood and a bucket of extra fire sand </w:t>
            </w:r>
            <w:r w:rsidR="007E16D8">
              <w:t xml:space="preserve">will </w:t>
            </w:r>
            <w:r w:rsidR="00700EDD" w:rsidRPr="00700EDD">
              <w:t>be kept</w:t>
            </w:r>
            <w:r w:rsidR="00E063FC">
              <w:t xml:space="preserve"> in [</w:t>
            </w:r>
            <w:commentRangeStart w:id="18"/>
            <w:r w:rsidR="00E063FC" w:rsidRPr="0062106A">
              <w:rPr>
                <w:highlight w:val="yellow"/>
              </w:rPr>
              <w:t>location</w:t>
            </w:r>
            <w:commentRangeEnd w:id="18"/>
            <w:r w:rsidR="00E063FC">
              <w:rPr>
                <w:rStyle w:val="CommentReference"/>
              </w:rPr>
              <w:commentReference w:id="18"/>
            </w:r>
            <w:r w:rsidR="00E063FC">
              <w:t>]</w:t>
            </w:r>
            <w:r w:rsidR="00700EDD" w:rsidRPr="00700EDD">
              <w:t xml:space="preserve"> in case of </w:t>
            </w:r>
            <w:r w:rsidR="00AB2F6D">
              <w:t xml:space="preserve">a </w:t>
            </w:r>
            <w:r w:rsidR="00700EDD" w:rsidRPr="00700EDD">
              <w:t>small fire.</w:t>
            </w:r>
          </w:p>
          <w:p w14:paraId="66159A59" w14:textId="5B19DB51" w:rsidR="00E4656C" w:rsidRDefault="00E66958" w:rsidP="00E4656C">
            <w:r>
              <w:t>–</w:t>
            </w:r>
            <w:r w:rsidR="0022473B">
              <w:t>Test</w:t>
            </w:r>
            <w:r w:rsidR="00E4656C">
              <w:t xml:space="preserve"> the syringe </w:t>
            </w:r>
            <w:r w:rsidR="0022473B">
              <w:t>for</w:t>
            </w:r>
            <w:r w:rsidR="00E4656C">
              <w:t xml:space="preserve"> leak</w:t>
            </w:r>
            <w:r w:rsidR="0022473B">
              <w:t>s before use</w:t>
            </w:r>
            <w:r w:rsidR="00E4656C">
              <w:t>.</w:t>
            </w:r>
          </w:p>
          <w:p w14:paraId="7A78CD8E" w14:textId="053140B9" w:rsidR="003714AE" w:rsidRPr="00862860" w:rsidRDefault="003714AE" w:rsidP="003714AE">
            <w:commentRangeStart w:id="19"/>
            <w:r>
              <w:t>–</w:t>
            </w:r>
            <w:r w:rsidRPr="00862860">
              <w:t>Reaction vessels</w:t>
            </w:r>
            <w:r w:rsidR="00704AFB">
              <w:t xml:space="preserve"> and </w:t>
            </w:r>
            <w:proofErr w:type="spellStart"/>
            <w:r w:rsidR="00704AFB">
              <w:t>cannulae</w:t>
            </w:r>
            <w:proofErr w:type="spellEnd"/>
            <w:r>
              <w:t xml:space="preserve"> must</w:t>
            </w:r>
            <w:r w:rsidRPr="00862860">
              <w:t xml:space="preserve"> be dried in an oven</w:t>
            </w:r>
            <w:r w:rsidR="005F27CD">
              <w:t xml:space="preserve"> </w:t>
            </w:r>
            <w:commentRangeStart w:id="20"/>
            <w:r w:rsidR="005F27CD">
              <w:t>(</w:t>
            </w:r>
            <w:r w:rsidR="005F27CD" w:rsidRPr="00BD695A">
              <w:rPr>
                <w:highlight w:val="yellow"/>
              </w:rPr>
              <w:t>###</w:t>
            </w:r>
            <w:r w:rsidR="005F27CD" w:rsidRPr="00BD695A">
              <w:rPr>
                <w:rFonts w:cstheme="minorHAnsi"/>
                <w:highlight w:val="yellow"/>
              </w:rPr>
              <w:t>°</w:t>
            </w:r>
            <w:r w:rsidR="005F27CD" w:rsidRPr="00BD695A">
              <w:rPr>
                <w:highlight w:val="yellow"/>
              </w:rPr>
              <w:t>C</w:t>
            </w:r>
            <w:r w:rsidR="005F27CD">
              <w:t xml:space="preserve">) </w:t>
            </w:r>
            <w:r w:rsidRPr="00862860">
              <w:t>for</w:t>
            </w:r>
            <w:r w:rsidR="00F0650F">
              <w:t xml:space="preserve"> at least</w:t>
            </w:r>
            <w:r w:rsidRPr="00862860">
              <w:t xml:space="preserve"> </w:t>
            </w:r>
            <w:r w:rsidR="00F0650F">
              <w:t>(</w:t>
            </w:r>
            <w:r w:rsidR="00F0650F" w:rsidRPr="00F0650F">
              <w:rPr>
                <w:highlight w:val="yellow"/>
              </w:rPr>
              <w:t>#</w:t>
            </w:r>
            <w:r w:rsidR="00F0650F">
              <w:t>)</w:t>
            </w:r>
            <w:commentRangeEnd w:id="20"/>
            <w:r w:rsidR="00F0650F">
              <w:rPr>
                <w:rStyle w:val="CommentReference"/>
              </w:rPr>
              <w:commentReference w:id="20"/>
            </w:r>
            <w:r w:rsidRPr="00862860">
              <w:t xml:space="preserve"> hours or flame dried and thoroughly purged with inert gas (argon or nitrogen) before use.</w:t>
            </w:r>
            <w:commentRangeEnd w:id="19"/>
            <w:r w:rsidR="00F0650F">
              <w:rPr>
                <w:rStyle w:val="CommentReference"/>
              </w:rPr>
              <w:commentReference w:id="19"/>
            </w:r>
          </w:p>
          <w:p w14:paraId="0772BA46" w14:textId="56F61FEF" w:rsidR="003714AE" w:rsidRDefault="003714AE" w:rsidP="003714AE">
            <w:r>
              <w:t>–</w:t>
            </w:r>
            <w:r w:rsidRPr="00E66958">
              <w:rPr>
                <w:b/>
                <w:bCs/>
              </w:rPr>
              <w:t>Before</w:t>
            </w:r>
            <w:r>
              <w:t xml:space="preserve"> the addition of pyrophoric </w:t>
            </w:r>
            <w:proofErr w:type="gramStart"/>
            <w:r>
              <w:t>reagents</w:t>
            </w:r>
            <w:proofErr w:type="gramEnd"/>
            <w:r>
              <w:t xml:space="preserve"> the reaction flask </w:t>
            </w:r>
            <w:r w:rsidRPr="00E66958">
              <w:rPr>
                <w:b/>
                <w:bCs/>
              </w:rPr>
              <w:t>must</w:t>
            </w:r>
            <w:r>
              <w:t xml:space="preserve"> be purged with </w:t>
            </w:r>
            <w:r w:rsidRPr="00E66958">
              <w:rPr>
                <w:b/>
                <w:bCs/>
              </w:rPr>
              <w:t>inert gas</w:t>
            </w:r>
            <w:r>
              <w:t xml:space="preserve"> with vacuum/</w:t>
            </w:r>
            <w:commentRangeStart w:id="21"/>
            <w:r w:rsidRPr="00E83311">
              <w:rPr>
                <w:highlight w:val="yellow"/>
              </w:rPr>
              <w:t>argon</w:t>
            </w:r>
            <w:commentRangeEnd w:id="21"/>
            <w:r w:rsidR="00694C34">
              <w:rPr>
                <w:rStyle w:val="CommentReference"/>
              </w:rPr>
              <w:commentReference w:id="21"/>
            </w:r>
            <w:r>
              <w:t xml:space="preserve"> cycles (</w:t>
            </w:r>
            <w:r w:rsidRPr="00E66958">
              <w:rPr>
                <w:b/>
                <w:bCs/>
              </w:rPr>
              <w:t>3x</w:t>
            </w:r>
            <w:r w:rsidR="00694C34">
              <w:rPr>
                <w:b/>
                <w:bCs/>
              </w:rPr>
              <w:t xml:space="preserve">, </w:t>
            </w:r>
            <w:commentRangeStart w:id="22"/>
            <w:r w:rsidR="00694C34" w:rsidRPr="00694C34">
              <w:rPr>
                <w:b/>
                <w:bCs/>
              </w:rPr>
              <w:t>X minutes per cycle</w:t>
            </w:r>
            <w:commentRangeEnd w:id="22"/>
            <w:r w:rsidR="00694C34" w:rsidRPr="00694C34">
              <w:rPr>
                <w:b/>
                <w:bCs/>
              </w:rPr>
              <w:commentReference w:id="22"/>
            </w:r>
            <w:r>
              <w:t xml:space="preserve">), or blowing </w:t>
            </w:r>
            <w:r w:rsidRPr="00E83311">
              <w:rPr>
                <w:highlight w:val="yellow"/>
              </w:rPr>
              <w:t>argon</w:t>
            </w:r>
            <w:r>
              <w:t xml:space="preserve"> through the reaction vessel and out of an outlet needle for: </w:t>
            </w:r>
            <w:commentRangeStart w:id="23"/>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23"/>
            <w:r w:rsidR="00E83311">
              <w:rPr>
                <w:rStyle w:val="CommentReference"/>
              </w:rPr>
              <w:commentReference w:id="23"/>
            </w:r>
          </w:p>
          <w:p w14:paraId="4488E0E9" w14:textId="0EA888EB" w:rsidR="003714AE" w:rsidRDefault="003714AE" w:rsidP="003714AE">
            <w:r>
              <w:t>–Ensure that solvent is thoroughly dried and</w:t>
            </w:r>
            <w:commentRangeStart w:id="24"/>
            <w:r w:rsidR="00F0650F">
              <w:t>,</w:t>
            </w:r>
            <w:r>
              <w:t xml:space="preserve"> if </w:t>
            </w:r>
            <w:r w:rsidRPr="00E66958">
              <w:rPr>
                <w:b/>
                <w:bCs/>
              </w:rPr>
              <w:t xml:space="preserve">not </w:t>
            </w:r>
            <w:r>
              <w:t>from the solvent purification system (</w:t>
            </w:r>
            <w:r w:rsidR="0083534C">
              <w:t>Room</w:t>
            </w:r>
            <w:r w:rsidR="00E83311">
              <w:t>(s)</w:t>
            </w:r>
            <w:r w:rsidR="0083534C">
              <w:t xml:space="preserve"> </w:t>
            </w:r>
            <w:r w:rsidR="00E83311" w:rsidRPr="00E83311">
              <w:rPr>
                <w:highlight w:val="yellow"/>
              </w:rPr>
              <w:t>XXXX</w:t>
            </w:r>
            <w:r>
              <w:t>)</w:t>
            </w:r>
            <w:r w:rsidR="00F0650F">
              <w:t>,</w:t>
            </w:r>
            <w:commentRangeEnd w:id="24"/>
            <w:r w:rsidR="00F0650F">
              <w:rPr>
                <w:rStyle w:val="CommentReference"/>
              </w:rPr>
              <w:commentReference w:id="24"/>
            </w:r>
            <w:r>
              <w:t xml:space="preserve"> </w:t>
            </w:r>
            <w:r w:rsidRPr="00E66958">
              <w:rPr>
                <w:b/>
                <w:bCs/>
              </w:rPr>
              <w:t>sparged</w:t>
            </w:r>
            <w:r>
              <w:t xml:space="preserve"> with inert gas for </w:t>
            </w:r>
            <w:r w:rsidRPr="00E66958">
              <w:rPr>
                <w:b/>
                <w:bCs/>
              </w:rPr>
              <w:t>15 minutes</w:t>
            </w:r>
            <w:r>
              <w:t xml:space="preserve"> before use.</w:t>
            </w:r>
          </w:p>
          <w:p w14:paraId="26FD7C8B" w14:textId="481FD707" w:rsidR="00DB0E65" w:rsidRPr="00DB0E65" w:rsidRDefault="00DB0E65" w:rsidP="00DB0E65">
            <w:r w:rsidRPr="00DB0E65">
              <w:t>–Close and store reagent bottle immediately after transferring desired amount.</w:t>
            </w:r>
          </w:p>
          <w:p w14:paraId="659FA042" w14:textId="492A76D9" w:rsidR="00DB0E65" w:rsidRPr="00DB0E65" w:rsidRDefault="00DB0E65" w:rsidP="00DB0E65">
            <w:r w:rsidRPr="00DB0E65">
              <w:t xml:space="preserve">–Quench the residual pyrophoric reagent inside of </w:t>
            </w:r>
            <w:r w:rsidR="009A7F71">
              <w:t>syringes</w:t>
            </w:r>
            <w:r w:rsidRPr="00DB0E65">
              <w:t xml:space="preserve"> and used glassware as soon as possible after use. Do not quench empty manufacturer’s reagent bottles</w:t>
            </w:r>
            <w:r>
              <w:t xml:space="preserve"> (See Waste Disposal section at the end of this document)</w:t>
            </w:r>
            <w:r w:rsidRPr="00DB0E65">
              <w:t>.</w:t>
            </w:r>
          </w:p>
          <w:p w14:paraId="37D3F3EC" w14:textId="41B6DE70" w:rsidR="00DB0E65" w:rsidRPr="00DB0E65" w:rsidRDefault="00DB0E65" w:rsidP="00DB0E65">
            <w:r w:rsidRPr="00DB0E65">
              <w:t>–Thoroughly rinse all glassware with appropriate solution after use and clean thoroughly.</w:t>
            </w:r>
          </w:p>
          <w:p w14:paraId="72384064" w14:textId="6383D8D8" w:rsidR="00DB0E65" w:rsidRDefault="00DB0E65" w:rsidP="0056257C">
            <w:r w:rsidRPr="00DB0E65">
              <w:t>–Do not perform any other procedures in the fume hood until the reaction is complete, materials/waste have been disposed of, and the pyrophoric reagent has been removed from the area.</w:t>
            </w:r>
          </w:p>
          <w:p w14:paraId="60A68ABF" w14:textId="77777777" w:rsidR="00E4656C" w:rsidRDefault="00E66958" w:rsidP="00F561F5">
            <w:pPr>
              <w:rPr>
                <w:rFonts w:cstheme="minorHAnsi"/>
                <w:color w:val="333333"/>
              </w:rPr>
            </w:pPr>
            <w:r>
              <w:lastRenderedPageBreak/>
              <w:t>–</w:t>
            </w:r>
            <w:r w:rsidR="00E4656C" w:rsidRPr="00472636">
              <w:rPr>
                <w:rFonts w:cstheme="minorHAnsi"/>
                <w:color w:val="333333"/>
              </w:rPr>
              <w:t xml:space="preserve">Post a sign on the </w:t>
            </w:r>
            <w:r w:rsidR="00E4656C" w:rsidRPr="00EA5AFA">
              <w:rPr>
                <w:rFonts w:cstheme="minorHAnsi"/>
                <w:color w:val="333333"/>
              </w:rPr>
              <w:t>fume hood</w:t>
            </w:r>
            <w:r w:rsidR="00E4656C" w:rsidRPr="00472636">
              <w:rPr>
                <w:rFonts w:cstheme="minorHAnsi"/>
                <w:color w:val="333333"/>
              </w:rPr>
              <w:t xml:space="preserve"> when a process involving potentially </w:t>
            </w:r>
            <w:r w:rsidR="00E4656C">
              <w:rPr>
                <w:rFonts w:cstheme="minorHAnsi"/>
                <w:color w:val="333333"/>
              </w:rPr>
              <w:t>pyrophoric</w:t>
            </w:r>
            <w:r w:rsidR="00E4656C" w:rsidRPr="00472636">
              <w:rPr>
                <w:rFonts w:cstheme="minorHAnsi"/>
                <w:color w:val="333333"/>
              </w:rPr>
              <w:t xml:space="preserve"> compounds is unoccupied. A template is available for download: </w:t>
            </w:r>
            <w:hyperlink r:id="rId26" w:history="1">
              <w:r w:rsidR="00E4656C" w:rsidRPr="00472636">
                <w:rPr>
                  <w:rStyle w:val="Hyperlink"/>
                  <w:rFonts w:cstheme="minorHAnsi"/>
                  <w:color w:val="B70021"/>
                </w:rPr>
                <w:t>Unattended Operations</w:t>
              </w:r>
            </w:hyperlink>
            <w:r w:rsidR="00E4656C" w:rsidRPr="00472636">
              <w:rPr>
                <w:rFonts w:cstheme="minorHAnsi"/>
                <w:color w:val="333333"/>
              </w:rPr>
              <w:t> Sign Template</w:t>
            </w:r>
          </w:p>
          <w:p w14:paraId="51D49D67" w14:textId="7025B167" w:rsidR="008907D7" w:rsidRDefault="008907D7" w:rsidP="00F561F5">
            <w:r>
              <w:rPr>
                <w:color w:val="FF0000"/>
              </w:rPr>
              <w:t>[Indicate any additional work practices taken to increase safety during this process.]</w:t>
            </w:r>
          </w:p>
        </w:tc>
      </w:tr>
      <w:tr w:rsidR="00EC0EA2" w14:paraId="44684C2F" w14:textId="77777777" w:rsidTr="00EC0EA2">
        <w:trPr>
          <w:trHeight w:val="364"/>
        </w:trPr>
        <w:tc>
          <w:tcPr>
            <w:tcW w:w="3235" w:type="dxa"/>
          </w:tcPr>
          <w:p w14:paraId="03395213" w14:textId="77777777" w:rsidR="00EC0EA2" w:rsidRDefault="00EC0EA2" w:rsidP="00EC0EA2">
            <w:pPr>
              <w:rPr>
                <w:b/>
              </w:rPr>
            </w:pPr>
            <w:r>
              <w:rPr>
                <w:b/>
              </w:rPr>
              <w:lastRenderedPageBreak/>
              <w:t>Engineering</w:t>
            </w:r>
          </w:p>
        </w:tc>
        <w:tc>
          <w:tcPr>
            <w:tcW w:w="7740" w:type="dxa"/>
            <w:gridSpan w:val="3"/>
          </w:tcPr>
          <w:p w14:paraId="22FC0690" w14:textId="64004D85" w:rsidR="0042502D" w:rsidRDefault="00E66958" w:rsidP="00EC0EA2">
            <w:r>
              <w:t>–</w:t>
            </w:r>
            <w:r w:rsidR="0042502D">
              <w:t xml:space="preserve">Clamp </w:t>
            </w:r>
            <w:r w:rsidR="00DB0E65">
              <w:t>all vessels containing</w:t>
            </w:r>
            <w:r w:rsidR="0042502D">
              <w:t xml:space="preserve"> pyrophoric reagent</w:t>
            </w:r>
            <w:r w:rsidR="00DB0E65">
              <w:t>s</w:t>
            </w:r>
            <w:r w:rsidR="0042502D">
              <w:t xml:space="preserve"> in place</w:t>
            </w:r>
            <w:r w:rsidR="00D66878">
              <w:t>.</w:t>
            </w:r>
          </w:p>
          <w:p w14:paraId="0611D6F2" w14:textId="7BF45BF5" w:rsidR="00D66878" w:rsidRDefault="00E66958" w:rsidP="00EC0EA2">
            <w:r>
              <w:t>–</w:t>
            </w:r>
            <w:r w:rsidR="00AB2F6D" w:rsidRPr="00E83311">
              <w:t>Perform all experiment</w:t>
            </w:r>
            <w:r w:rsidR="00AB2F6D">
              <w:t>s</w:t>
            </w:r>
            <w:r w:rsidR="00AB2F6D" w:rsidRPr="00E83311">
              <w:t xml:space="preserve"> in a fume hood to contain fumes, spills, and fires. Keep fume hood sash closed as much as feasible.</w:t>
            </w:r>
          </w:p>
          <w:p w14:paraId="0C813DD1" w14:textId="2FD66F8C" w:rsidR="009C6936" w:rsidRDefault="00AB2F6D" w:rsidP="00EC0EA2">
            <w:pPr>
              <w:rPr>
                <w:rFonts w:cstheme="minorHAnsi"/>
              </w:rPr>
            </w:pPr>
            <w:r>
              <w:t>–</w:t>
            </w:r>
            <w:r w:rsidRPr="00AB2F6D">
              <w:rPr>
                <w:rFonts w:cstheme="minorHAnsi"/>
              </w:rPr>
              <w:t xml:space="preserve">Use a </w:t>
            </w:r>
            <w:proofErr w:type="spellStart"/>
            <w:r w:rsidRPr="00AB2F6D">
              <w:rPr>
                <w:rFonts w:cstheme="minorHAnsi"/>
              </w:rPr>
              <w:t>luer</w:t>
            </w:r>
            <w:proofErr w:type="spellEnd"/>
            <w:r>
              <w:rPr>
                <w:rFonts w:cstheme="minorHAnsi"/>
              </w:rPr>
              <w:t>-</w:t>
            </w:r>
            <w:r w:rsidRPr="00AB2F6D">
              <w:rPr>
                <w:rFonts w:cstheme="minorHAnsi"/>
              </w:rPr>
              <w:t>lock syringe with an appropriately sized needle and properly-fitting plunger</w:t>
            </w:r>
            <w:r w:rsidR="00E83311">
              <w:rPr>
                <w:rFonts w:cstheme="minorHAnsi"/>
              </w:rPr>
              <w:t xml:space="preserve"> or a metal cannula for liquid transfer</w:t>
            </w:r>
            <w:r w:rsidRPr="00AB2F6D">
              <w:rPr>
                <w:rFonts w:cstheme="minorHAnsi"/>
              </w:rPr>
              <w:t>.</w:t>
            </w:r>
          </w:p>
          <w:p w14:paraId="7CA673BB" w14:textId="77777777" w:rsidR="009268C7" w:rsidRDefault="009268C7" w:rsidP="00EC0EA2">
            <w:r>
              <w:t xml:space="preserve">–Inert gas lines must be connected to a bubbler to prevent spills/sprays due to </w:t>
            </w:r>
            <w:proofErr w:type="spellStart"/>
            <w:r>
              <w:t>overpressurization</w:t>
            </w:r>
            <w:proofErr w:type="spellEnd"/>
            <w:r>
              <w:t>.</w:t>
            </w:r>
          </w:p>
          <w:p w14:paraId="490E4B37" w14:textId="18B2D5C1" w:rsidR="008907D7" w:rsidRPr="00862860" w:rsidRDefault="008907D7" w:rsidP="00EC0EA2">
            <w:pPr>
              <w:rPr>
                <w:rFonts w:cstheme="minorHAnsi"/>
              </w:rPr>
            </w:pPr>
            <w:r>
              <w:rPr>
                <w:color w:val="FF0000"/>
              </w:rPr>
              <w:t>[Indicate any additional engineering controls in place to increase safety during this process.]</w:t>
            </w:r>
          </w:p>
        </w:tc>
      </w:tr>
      <w:tr w:rsidR="00EC0EA2" w14:paraId="013D7D7F" w14:textId="77777777" w:rsidTr="00EC0EA2">
        <w:trPr>
          <w:trHeight w:val="355"/>
        </w:trPr>
        <w:tc>
          <w:tcPr>
            <w:tcW w:w="3235" w:type="dxa"/>
          </w:tcPr>
          <w:p w14:paraId="703F7153" w14:textId="77777777" w:rsidR="00EC0EA2" w:rsidRPr="0033379F" w:rsidRDefault="00EC0EA2" w:rsidP="00EC0EA2">
            <w:pPr>
              <w:rPr>
                <w:b/>
              </w:rPr>
            </w:pPr>
            <w:r>
              <w:rPr>
                <w:b/>
              </w:rPr>
              <w:t>Personal Protective Equipment</w:t>
            </w:r>
          </w:p>
        </w:tc>
        <w:tc>
          <w:tcPr>
            <w:tcW w:w="7740" w:type="dxa"/>
            <w:gridSpan w:val="3"/>
          </w:tcPr>
          <w:p w14:paraId="3420A63A" w14:textId="239C9880" w:rsidR="00AB2F6D" w:rsidRDefault="00AB2F6D" w:rsidP="00EC0EA2">
            <w:r w:rsidRPr="00AB2F6D">
              <w:t>–</w:t>
            </w:r>
            <w:r>
              <w:t>Standard lab attire (long pants, full</w:t>
            </w:r>
            <w:r w:rsidR="003714AE">
              <w:t>y</w:t>
            </w:r>
            <w:r>
              <w:t>-enclosed shoes, etc.)</w:t>
            </w:r>
          </w:p>
          <w:p w14:paraId="13104F76" w14:textId="77777777" w:rsidR="005F27CD" w:rsidRDefault="005F27CD" w:rsidP="005F27CD">
            <w:r w:rsidRPr="00AB2F6D">
              <w:t>–</w:t>
            </w:r>
            <w:r>
              <w:t>Safety glasses, 100% cotton lab coat, solvent-appropriate gloves (suitable below 1g or 10 mL of pyrophoric reagent)</w:t>
            </w:r>
          </w:p>
          <w:p w14:paraId="2E896EC8" w14:textId="77777777" w:rsidR="00EC0EA2" w:rsidRDefault="005F27CD" w:rsidP="005F27CD">
            <w:r w:rsidRPr="00AB2F6D">
              <w:t>–</w:t>
            </w:r>
            <w:r>
              <w:t>Safety glasses, fire-resistant lab coat, solvent-appropriate gloves (suitable at any scale of pyrophoric reagent)</w:t>
            </w:r>
          </w:p>
          <w:p w14:paraId="4CEB7D94" w14:textId="7742460A" w:rsidR="008907D7" w:rsidRDefault="008907D7" w:rsidP="005F27CD">
            <w:r>
              <w:rPr>
                <w:color w:val="FF0000"/>
              </w:rPr>
              <w:t>[Indicate any additional PPE used to increase safety during this process.]</w:t>
            </w:r>
          </w:p>
        </w:tc>
      </w:tr>
      <w:tr w:rsidR="00EC0EA2" w14:paraId="3A7589D2" w14:textId="77777777" w:rsidTr="00EC0EA2">
        <w:trPr>
          <w:trHeight w:val="427"/>
        </w:trPr>
        <w:tc>
          <w:tcPr>
            <w:tcW w:w="3235" w:type="dxa"/>
          </w:tcPr>
          <w:p w14:paraId="2F0425BD" w14:textId="77777777" w:rsidR="00EC0EA2" w:rsidRDefault="00EC0EA2" w:rsidP="00EC0EA2">
            <w:pPr>
              <w:rPr>
                <w:b/>
              </w:rPr>
            </w:pPr>
            <w:r>
              <w:rPr>
                <w:b/>
              </w:rPr>
              <w:t>Other mitigating factors</w:t>
            </w:r>
          </w:p>
          <w:p w14:paraId="4D288AC5" w14:textId="77777777" w:rsidR="00EC0EA2" w:rsidRPr="0033379F" w:rsidRDefault="00EC0EA2" w:rsidP="00EC0EA2">
            <w:pPr>
              <w:rPr>
                <w:b/>
              </w:rPr>
            </w:pPr>
            <w:r>
              <w:rPr>
                <w:b/>
              </w:rPr>
              <w:t>(inherent risk reduction)</w:t>
            </w:r>
          </w:p>
        </w:tc>
        <w:tc>
          <w:tcPr>
            <w:tcW w:w="7740" w:type="dxa"/>
            <w:gridSpan w:val="3"/>
          </w:tcPr>
          <w:p w14:paraId="27607502" w14:textId="71726C51" w:rsidR="00EC0EA2" w:rsidRDefault="009F3D9C" w:rsidP="00EC0EA2">
            <w:r>
              <w:t xml:space="preserve"> </w:t>
            </w:r>
          </w:p>
        </w:tc>
      </w:tr>
    </w:tbl>
    <w:p w14:paraId="700A2C04" w14:textId="77777777" w:rsidR="00934A53" w:rsidRDefault="00EC0EA2" w:rsidP="00934A53">
      <w:pPr>
        <w:spacing w:after="0"/>
        <w:rPr>
          <w:b/>
        </w:rPr>
      </w:pPr>
      <w:r w:rsidRPr="0020631B">
        <w:rPr>
          <w:b/>
        </w:rPr>
        <w:t>Link to Penn Chemical Hygiene Plan SOP for this hazard:</w:t>
      </w:r>
      <w:r>
        <w:rPr>
          <w:b/>
        </w:rPr>
        <w:t xml:space="preserve"> </w:t>
      </w:r>
    </w:p>
    <w:p w14:paraId="480659AC" w14:textId="65082473" w:rsidR="00934A53" w:rsidRPr="00934A53" w:rsidRDefault="00000000" w:rsidP="00934A53">
      <w:pPr>
        <w:spacing w:after="0"/>
      </w:pPr>
      <w:hyperlink r:id="rId27" w:history="1">
        <w:r w:rsidR="00934A53" w:rsidRPr="00934A53">
          <w:rPr>
            <w:rStyle w:val="Hyperlink"/>
          </w:rPr>
          <w:t>SOP: Pyrophoric Chemicals | https://ehrs.upenn.edu/health-safety/lab-safety/chemical-hygiene-plan/standard-operating-procedures/sop-pyrophoric</w:t>
        </w:r>
      </w:hyperlink>
      <w:r w:rsidR="00934A53">
        <w:t xml:space="preserve"> </w:t>
      </w:r>
    </w:p>
    <w:p w14:paraId="3BFF75A9" w14:textId="36AAF4BA" w:rsidR="00273EFC" w:rsidRDefault="00273EFC"/>
    <w:p w14:paraId="0664F840" w14:textId="0E7A5D4C" w:rsidR="00EC0EA2" w:rsidRPr="00971075" w:rsidRDefault="00EC0EA2">
      <w:pPr>
        <w:rPr>
          <w:b/>
        </w:rPr>
      </w:pPr>
    </w:p>
    <w:p w14:paraId="68DC617E" w14:textId="02EF5013" w:rsidR="008E051D" w:rsidRPr="008E051D" w:rsidRDefault="008E051D" w:rsidP="00D61DA4">
      <w:pPr>
        <w:pStyle w:val="ListParagraph"/>
        <w:numPr>
          <w:ilvl w:val="0"/>
          <w:numId w:val="1"/>
        </w:numPr>
        <w:ind w:left="360"/>
        <w:jc w:val="both"/>
        <w:rPr>
          <w:b/>
        </w:rPr>
      </w:pPr>
      <w:r w:rsidRPr="008E051D">
        <w:rPr>
          <w:b/>
        </w:rPr>
        <w:t xml:space="preserve">Solid </w:t>
      </w:r>
      <w:proofErr w:type="spellStart"/>
      <w:r w:rsidR="00CA2962" w:rsidRPr="008E051D">
        <w:rPr>
          <w:b/>
        </w:rPr>
        <w:t>Pyrophoric</w:t>
      </w:r>
      <w:r w:rsidR="00CA2962">
        <w:rPr>
          <w:b/>
        </w:rPr>
        <w:t>s</w:t>
      </w:r>
      <w:proofErr w:type="spellEnd"/>
      <w:r>
        <w:rPr>
          <w:b/>
        </w:rPr>
        <w:t xml:space="preserve"> (e.g. Lithium Aluminum Hydride)</w:t>
      </w:r>
    </w:p>
    <w:p w14:paraId="5C387B00" w14:textId="0DC29880" w:rsidR="00694C34" w:rsidRDefault="008E051D" w:rsidP="00D61DA4">
      <w:pPr>
        <w:ind w:left="360"/>
        <w:rPr>
          <w:bCs/>
        </w:rPr>
      </w:pPr>
      <w:r>
        <w:rPr>
          <w:bCs/>
        </w:rPr>
        <w:t xml:space="preserve">Weighing pyrophoric </w:t>
      </w:r>
      <w:r w:rsidR="00862860">
        <w:rPr>
          <w:bCs/>
        </w:rPr>
        <w:t xml:space="preserve">solids </w:t>
      </w:r>
      <w:r w:rsidR="007E16D8">
        <w:t>must</w:t>
      </w:r>
      <w:r>
        <w:rPr>
          <w:bCs/>
        </w:rPr>
        <w:t xml:space="preserve"> be done in a timely manner to avoid excess exposure to moisture in the air. The pyrophoric reagent </w:t>
      </w:r>
      <w:r w:rsidR="007E16D8">
        <w:t>must</w:t>
      </w:r>
      <w:r>
        <w:rPr>
          <w:bCs/>
        </w:rPr>
        <w:t xml:space="preserve"> be added to a pre-dried flask</w:t>
      </w:r>
      <w:r w:rsidR="007E369D">
        <w:rPr>
          <w:bCs/>
        </w:rPr>
        <w:t xml:space="preserve"> and purged with inert gas (see options in table below)</w:t>
      </w:r>
      <w:r>
        <w:rPr>
          <w:bCs/>
        </w:rPr>
        <w:t xml:space="preserve"> before any </w:t>
      </w:r>
      <w:r w:rsidR="007E369D">
        <w:rPr>
          <w:bCs/>
        </w:rPr>
        <w:t>reagents or solvents are added</w:t>
      </w:r>
      <w:r>
        <w:rPr>
          <w:bCs/>
        </w:rPr>
        <w:t xml:space="preserve">. </w:t>
      </w:r>
    </w:p>
    <w:p w14:paraId="39129C4F" w14:textId="0337815F" w:rsidR="00694C34" w:rsidRDefault="007E369D" w:rsidP="00D61DA4">
      <w:pPr>
        <w:ind w:left="360"/>
        <w:rPr>
          <w:bCs/>
        </w:rPr>
      </w:pPr>
      <w:r>
        <w:rPr>
          <w:bCs/>
        </w:rPr>
        <w:t>Once the reaction vessel is in place for the reaction, t</w:t>
      </w:r>
      <w:r w:rsidRPr="007E369D">
        <w:rPr>
          <w:bCs/>
        </w:rPr>
        <w:t xml:space="preserve">he pyrophoric reagent will be added next; </w:t>
      </w:r>
      <w:r>
        <w:rPr>
          <w:bCs/>
        </w:rPr>
        <w:t>replenish</w:t>
      </w:r>
      <w:r w:rsidRPr="007E369D">
        <w:rPr>
          <w:bCs/>
        </w:rPr>
        <w:t xml:space="preserve"> the</w:t>
      </w:r>
      <w:r>
        <w:rPr>
          <w:bCs/>
        </w:rPr>
        <w:t xml:space="preserve"> inert atmosphere of the</w:t>
      </w:r>
      <w:r w:rsidRPr="007E369D">
        <w:rPr>
          <w:bCs/>
        </w:rPr>
        <w:t xml:space="preserve"> stock container of the pyrophoric solid</w:t>
      </w:r>
      <w:r>
        <w:rPr>
          <w:bCs/>
        </w:rPr>
        <w:t xml:space="preserve"> and close it</w:t>
      </w:r>
      <w:r w:rsidRPr="007E369D">
        <w:rPr>
          <w:bCs/>
        </w:rPr>
        <w:t xml:space="preserve"> before proceeding. </w:t>
      </w:r>
      <w:r>
        <w:rPr>
          <w:bCs/>
        </w:rPr>
        <w:t>Next add the solvent, monitoring for a reaction</w:t>
      </w:r>
      <w:r w:rsidRPr="007E369D">
        <w:rPr>
          <w:bCs/>
        </w:rPr>
        <w:t>; if a reaction occurs at this point, it signifies residual water in the solvent that must be eliminated before proceeding. Add a stir bar if necessary. Gently purge the flask with inert gas one more time to remove oxygen that entered along with the reagent and solvent. Seal the flask and proceed with the reaction.</w:t>
      </w:r>
    </w:p>
    <w:p w14:paraId="2BBDCDB9" w14:textId="1C34A3F9" w:rsidR="00E96E4B" w:rsidRDefault="008E051D" w:rsidP="00D61DA4">
      <w:pPr>
        <w:spacing w:after="0"/>
        <w:ind w:left="360"/>
        <w:rPr>
          <w:bCs/>
        </w:rPr>
      </w:pPr>
      <w:r>
        <w:rPr>
          <w:bCs/>
        </w:rPr>
        <w:t xml:space="preserve">Weigh papers contaminated with pyrophoric </w:t>
      </w:r>
      <w:r w:rsidR="00862860">
        <w:rPr>
          <w:bCs/>
        </w:rPr>
        <w:t xml:space="preserve">solid </w:t>
      </w:r>
      <w:r w:rsidR="00BD6C77">
        <w:t>must</w:t>
      </w:r>
      <w:r w:rsidR="00CA2962">
        <w:rPr>
          <w:bCs/>
        </w:rPr>
        <w:t xml:space="preserve"> be placed in a recrystallization dish and can be quenched with slow addition of isopropanol followed by water</w:t>
      </w:r>
      <w:r w:rsidR="00500D3B">
        <w:rPr>
          <w:bCs/>
        </w:rPr>
        <w:t xml:space="preserve">. The </w:t>
      </w:r>
      <w:r w:rsidR="00CA2962">
        <w:rPr>
          <w:bCs/>
        </w:rPr>
        <w:t xml:space="preserve">weigh paper can be disposed of in </w:t>
      </w:r>
      <w:r w:rsidR="007E16D8">
        <w:rPr>
          <w:bCs/>
        </w:rPr>
        <w:t>the trash</w:t>
      </w:r>
      <w:r w:rsidR="00500D3B">
        <w:rPr>
          <w:bCs/>
        </w:rPr>
        <w:t>.</w:t>
      </w:r>
      <w:r w:rsidR="00CA2962">
        <w:rPr>
          <w:bCs/>
        </w:rPr>
        <w:t xml:space="preserve"> </w:t>
      </w:r>
      <w:r w:rsidR="007E369D">
        <w:rPr>
          <w:bCs/>
        </w:rPr>
        <w:t xml:space="preserve">The </w:t>
      </w:r>
      <w:r w:rsidR="00CA2962">
        <w:rPr>
          <w:bCs/>
        </w:rPr>
        <w:t>quench solution</w:t>
      </w:r>
      <w:r w:rsidR="007E369D">
        <w:rPr>
          <w:bCs/>
        </w:rPr>
        <w:t xml:space="preserve"> will be disposed of</w:t>
      </w:r>
      <w:r w:rsidR="00CA2962">
        <w:rPr>
          <w:bCs/>
        </w:rPr>
        <w:t xml:space="preserve"> in an appropriately labeled liquid waste container. </w:t>
      </w:r>
    </w:p>
    <w:p w14:paraId="690404B5" w14:textId="77777777" w:rsidR="00FF2218" w:rsidRDefault="00FF2218" w:rsidP="00FF2218">
      <w:pPr>
        <w:spacing w:after="0"/>
        <w:rPr>
          <w:bCs/>
        </w:rPr>
      </w:pPr>
    </w:p>
    <w:tbl>
      <w:tblPr>
        <w:tblStyle w:val="TableGrid"/>
        <w:tblW w:w="10975" w:type="dxa"/>
        <w:jc w:val="center"/>
        <w:tblLook w:val="04A0" w:firstRow="1" w:lastRow="0" w:firstColumn="1" w:lastColumn="0" w:noHBand="0" w:noVBand="1"/>
      </w:tblPr>
      <w:tblGrid>
        <w:gridCol w:w="3235"/>
        <w:gridCol w:w="1364"/>
        <w:gridCol w:w="1158"/>
        <w:gridCol w:w="5218"/>
      </w:tblGrid>
      <w:tr w:rsidR="00E96E4B" w14:paraId="0FCFB177" w14:textId="77777777" w:rsidTr="001A20D9">
        <w:trPr>
          <w:trHeight w:val="260"/>
          <w:jc w:val="center"/>
        </w:trPr>
        <w:tc>
          <w:tcPr>
            <w:tcW w:w="10975" w:type="dxa"/>
            <w:gridSpan w:val="4"/>
            <w:shd w:val="clear" w:color="auto" w:fill="FFC000"/>
          </w:tcPr>
          <w:p w14:paraId="756DC947" w14:textId="29A30D4E" w:rsidR="00E96E4B" w:rsidRPr="009C3FF7" w:rsidRDefault="00E96E4B" w:rsidP="00E96E4B">
            <w:pPr>
              <w:rPr>
                <w:b/>
              </w:rPr>
            </w:pPr>
            <w:r w:rsidRPr="009C3FF7">
              <w:rPr>
                <w:b/>
              </w:rPr>
              <w:lastRenderedPageBreak/>
              <w:t>Hazard:  Pyrophoric Solid</w:t>
            </w:r>
          </w:p>
        </w:tc>
      </w:tr>
      <w:tr w:rsidR="00E96E4B" w14:paraId="122C3583" w14:textId="77777777" w:rsidTr="001A20D9">
        <w:trPr>
          <w:trHeight w:val="260"/>
          <w:jc w:val="center"/>
        </w:trPr>
        <w:tc>
          <w:tcPr>
            <w:tcW w:w="3235" w:type="dxa"/>
            <w:shd w:val="clear" w:color="auto" w:fill="D9D9D9" w:themeFill="background1" w:themeFillShade="D9"/>
          </w:tcPr>
          <w:p w14:paraId="2DD7E1B2" w14:textId="77777777" w:rsidR="00E96E4B" w:rsidRPr="009C3FF7" w:rsidRDefault="00E96E4B" w:rsidP="00E96E4B">
            <w:pPr>
              <w:rPr>
                <w:b/>
              </w:rPr>
            </w:pPr>
            <w:r w:rsidRPr="009C3FF7">
              <w:rPr>
                <w:b/>
              </w:rPr>
              <w:t>Risk</w:t>
            </w:r>
          </w:p>
        </w:tc>
        <w:tc>
          <w:tcPr>
            <w:tcW w:w="1364" w:type="dxa"/>
            <w:shd w:val="clear" w:color="auto" w:fill="D9D9D9" w:themeFill="background1" w:themeFillShade="D9"/>
          </w:tcPr>
          <w:p w14:paraId="4DFA3DBC" w14:textId="77777777" w:rsidR="00E96E4B" w:rsidRPr="009C3FF7" w:rsidRDefault="00E96E4B" w:rsidP="00E96E4B">
            <w:pPr>
              <w:rPr>
                <w:b/>
              </w:rPr>
            </w:pPr>
            <w:r w:rsidRPr="009C3FF7">
              <w:rPr>
                <w:b/>
              </w:rPr>
              <w:t>Likelihood</w:t>
            </w:r>
          </w:p>
        </w:tc>
        <w:tc>
          <w:tcPr>
            <w:tcW w:w="1158" w:type="dxa"/>
            <w:shd w:val="clear" w:color="auto" w:fill="D9D9D9" w:themeFill="background1" w:themeFillShade="D9"/>
          </w:tcPr>
          <w:p w14:paraId="141F277F" w14:textId="77777777" w:rsidR="00E96E4B" w:rsidRPr="009C3FF7" w:rsidRDefault="00E96E4B" w:rsidP="00E96E4B">
            <w:pPr>
              <w:rPr>
                <w:b/>
              </w:rPr>
            </w:pPr>
            <w:r w:rsidRPr="009C3FF7">
              <w:rPr>
                <w:b/>
              </w:rPr>
              <w:t>Severity</w:t>
            </w:r>
          </w:p>
        </w:tc>
        <w:tc>
          <w:tcPr>
            <w:tcW w:w="5218" w:type="dxa"/>
            <w:shd w:val="clear" w:color="auto" w:fill="D9D9D9" w:themeFill="background1" w:themeFillShade="D9"/>
          </w:tcPr>
          <w:p w14:paraId="0A3AF095" w14:textId="77777777" w:rsidR="00E96E4B" w:rsidRPr="00896F32" w:rsidRDefault="00E96E4B" w:rsidP="00E96E4B">
            <w:pPr>
              <w:rPr>
                <w:b/>
              </w:rPr>
            </w:pPr>
            <w:r>
              <w:rPr>
                <w:b/>
              </w:rPr>
              <w:t xml:space="preserve">Risk </w:t>
            </w:r>
            <w:r w:rsidRPr="00896F32">
              <w:rPr>
                <w:b/>
              </w:rPr>
              <w:t>Factors</w:t>
            </w:r>
          </w:p>
        </w:tc>
      </w:tr>
      <w:tr w:rsidR="00E96E4B" w14:paraId="644BF232" w14:textId="77777777" w:rsidTr="001A20D9">
        <w:trPr>
          <w:trHeight w:val="235"/>
          <w:jc w:val="center"/>
        </w:trPr>
        <w:tc>
          <w:tcPr>
            <w:tcW w:w="3235" w:type="dxa"/>
          </w:tcPr>
          <w:p w14:paraId="450D8A9A" w14:textId="44835F34" w:rsidR="00E96E4B" w:rsidRPr="009C3FF7" w:rsidRDefault="00E96E4B" w:rsidP="00E96E4B">
            <w:r w:rsidRPr="009C3FF7">
              <w:t>Fire while working with pyrophoric solid outside of a glovebox.</w:t>
            </w:r>
          </w:p>
        </w:tc>
        <w:tc>
          <w:tcPr>
            <w:tcW w:w="1364" w:type="dxa"/>
          </w:tcPr>
          <w:p w14:paraId="338B0FA3" w14:textId="339ACB13" w:rsidR="00E96E4B" w:rsidRPr="009C3FF7" w:rsidRDefault="00E96E4B" w:rsidP="00E96E4B">
            <w:pPr>
              <w:jc w:val="center"/>
            </w:pPr>
            <w:r w:rsidRPr="009C3FF7">
              <w:t>M</w:t>
            </w:r>
          </w:p>
        </w:tc>
        <w:tc>
          <w:tcPr>
            <w:tcW w:w="1158" w:type="dxa"/>
          </w:tcPr>
          <w:p w14:paraId="78E3A3F2" w14:textId="77777777" w:rsidR="00E96E4B" w:rsidRPr="009C3FF7" w:rsidRDefault="00E96E4B" w:rsidP="00E96E4B">
            <w:pPr>
              <w:jc w:val="center"/>
            </w:pPr>
            <w:r w:rsidRPr="009C3FF7">
              <w:t>M</w:t>
            </w:r>
          </w:p>
        </w:tc>
        <w:tc>
          <w:tcPr>
            <w:tcW w:w="5218" w:type="dxa"/>
          </w:tcPr>
          <w:p w14:paraId="51341F80" w14:textId="6AC3AAB6" w:rsidR="00E66958" w:rsidRDefault="00E66958" w:rsidP="00E96E4B">
            <w:r>
              <w:t>–</w:t>
            </w:r>
            <w:r w:rsidR="00E96E4B" w:rsidRPr="001A20D9">
              <w:t>Incompatible solvents being used. Solvent/glassware not dry.</w:t>
            </w:r>
            <w:r w:rsidR="00E96E4B" w:rsidRPr="00E96E4B">
              <w:t xml:space="preserve"> </w:t>
            </w:r>
          </w:p>
          <w:p w14:paraId="5BAC98F3" w14:textId="77777777" w:rsidR="00E96E4B" w:rsidRDefault="00E66958" w:rsidP="00E96E4B">
            <w:r>
              <w:t>–</w:t>
            </w:r>
            <w:r w:rsidR="00E96E4B" w:rsidRPr="00E96E4B">
              <w:t>Pyrophoric chemical container being knocked over.</w:t>
            </w:r>
          </w:p>
          <w:p w14:paraId="32E89ABF" w14:textId="77777777" w:rsidR="00FF2218" w:rsidRDefault="00FF2218" w:rsidP="00E96E4B">
            <w:r>
              <w:t>–</w:t>
            </w:r>
            <w:r w:rsidRPr="00310FC6">
              <w:t xml:space="preserve">Forgetting </w:t>
            </w:r>
            <w:r>
              <w:t xml:space="preserve">to </w:t>
            </w:r>
            <w:r w:rsidRPr="00310FC6">
              <w:t>quench</w:t>
            </w:r>
            <w:r>
              <w:t xml:space="preserve"> excess reagents/residue</w:t>
            </w:r>
            <w:r w:rsidRPr="00310FC6">
              <w:t>.</w:t>
            </w:r>
          </w:p>
          <w:p w14:paraId="501582E9" w14:textId="2085514E" w:rsidR="008907D7" w:rsidRPr="001A20D9" w:rsidRDefault="008907D7" w:rsidP="00E96E4B">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96E4B" w14:paraId="55C9122A" w14:textId="77777777" w:rsidTr="001A20D9">
        <w:trPr>
          <w:trHeight w:val="293"/>
          <w:jc w:val="center"/>
        </w:trPr>
        <w:tc>
          <w:tcPr>
            <w:tcW w:w="10975" w:type="dxa"/>
            <w:gridSpan w:val="4"/>
            <w:shd w:val="clear" w:color="auto" w:fill="D9D9D9" w:themeFill="background1" w:themeFillShade="D9"/>
          </w:tcPr>
          <w:p w14:paraId="509741ED" w14:textId="77777777" w:rsidR="00E96E4B" w:rsidRDefault="00E96E4B" w:rsidP="00E96E4B">
            <w:pPr>
              <w:jc w:val="center"/>
            </w:pPr>
            <w:r w:rsidRPr="0033379F">
              <w:rPr>
                <w:b/>
              </w:rPr>
              <w:t>Controls</w:t>
            </w:r>
          </w:p>
        </w:tc>
      </w:tr>
      <w:tr w:rsidR="00E96E4B" w14:paraId="02273992" w14:textId="77777777" w:rsidTr="001A20D9">
        <w:trPr>
          <w:trHeight w:val="547"/>
          <w:jc w:val="center"/>
        </w:trPr>
        <w:tc>
          <w:tcPr>
            <w:tcW w:w="3235" w:type="dxa"/>
          </w:tcPr>
          <w:p w14:paraId="1DCAB2C5" w14:textId="77777777" w:rsidR="00E96E4B" w:rsidRPr="0033379F" w:rsidRDefault="00E96E4B" w:rsidP="00E96E4B">
            <w:pPr>
              <w:rPr>
                <w:b/>
              </w:rPr>
            </w:pPr>
            <w:r>
              <w:rPr>
                <w:b/>
              </w:rPr>
              <w:t>Administrative [work practices]</w:t>
            </w:r>
          </w:p>
        </w:tc>
        <w:tc>
          <w:tcPr>
            <w:tcW w:w="7740" w:type="dxa"/>
            <w:gridSpan w:val="3"/>
          </w:tcPr>
          <w:p w14:paraId="4188334E" w14:textId="5DFA0BFC" w:rsidR="00FF2218" w:rsidRPr="00EA5AFA" w:rsidRDefault="00FF2218" w:rsidP="00FF2218">
            <w:pPr>
              <w:rPr>
                <w:rFonts w:cstheme="minorHAnsi"/>
              </w:rPr>
            </w:pPr>
            <w:r>
              <w:t>–</w:t>
            </w:r>
            <w:r w:rsidRPr="00EA5AFA">
              <w:rPr>
                <w:rFonts w:cstheme="minorHAnsi"/>
              </w:rPr>
              <w:t xml:space="preserve">Do not </w:t>
            </w:r>
            <w:r>
              <w:rPr>
                <w:rFonts w:cstheme="minorHAnsi"/>
              </w:rPr>
              <w:t>work alone with</w:t>
            </w:r>
            <w:r w:rsidRPr="00EA5AFA">
              <w:rPr>
                <w:rFonts w:cstheme="minorHAnsi"/>
              </w:rPr>
              <w:t xml:space="preserve"> </w:t>
            </w:r>
            <w:r>
              <w:rPr>
                <w:rFonts w:cstheme="minorHAnsi"/>
              </w:rPr>
              <w:t>pyrophoric</w:t>
            </w:r>
            <w:r w:rsidRPr="00EA5AFA">
              <w:rPr>
                <w:rFonts w:cstheme="minorHAnsi"/>
              </w:rPr>
              <w:t xml:space="preserve"> chemicals. </w:t>
            </w:r>
            <w:r w:rsidRPr="007E369D">
              <w:rPr>
                <w:rFonts w:cstheme="minorHAnsi"/>
              </w:rPr>
              <w:t>Notify lab members when the reagent will be used.</w:t>
            </w:r>
          </w:p>
          <w:p w14:paraId="64D3EC0C" w14:textId="1F5DBAA0" w:rsidR="00E96E4B" w:rsidRDefault="00E66958" w:rsidP="00E96E4B">
            <w:r>
              <w:t>–</w:t>
            </w:r>
            <w:r w:rsidR="00E96E4B">
              <w:t>Clea</w:t>
            </w:r>
            <w:r w:rsidR="00FF2218">
              <w:t>r</w:t>
            </w:r>
            <w:r w:rsidR="00E96E4B">
              <w:t xml:space="preserve"> excess solvents and flammable material from surrounding area.  </w:t>
            </w:r>
          </w:p>
          <w:p w14:paraId="31137049" w14:textId="481D1619" w:rsidR="00E96E4B" w:rsidRPr="00862860" w:rsidRDefault="00E66958" w:rsidP="00E96E4B">
            <w:commentRangeStart w:id="25"/>
            <w:r>
              <w:t>–</w:t>
            </w:r>
            <w:r w:rsidR="00E96E4B" w:rsidRPr="00862860">
              <w:t xml:space="preserve">Reaction vessels </w:t>
            </w:r>
            <w:r w:rsidR="00BD6C77">
              <w:t>must</w:t>
            </w:r>
            <w:r w:rsidR="00E96E4B" w:rsidRPr="00862860">
              <w:t xml:space="preserve"> be dried in an oven </w:t>
            </w:r>
            <w:commentRangeStart w:id="26"/>
            <w:r w:rsidR="00F0650F">
              <w:t>(</w:t>
            </w:r>
            <w:r w:rsidR="00F0650F" w:rsidRPr="00BD695A">
              <w:rPr>
                <w:highlight w:val="yellow"/>
              </w:rPr>
              <w:t>###</w:t>
            </w:r>
            <w:r w:rsidR="00F0650F" w:rsidRPr="00BD695A">
              <w:rPr>
                <w:rFonts w:cstheme="minorHAnsi"/>
                <w:highlight w:val="yellow"/>
              </w:rPr>
              <w:t>°</w:t>
            </w:r>
            <w:r w:rsidR="00F0650F" w:rsidRPr="00BD695A">
              <w:rPr>
                <w:highlight w:val="yellow"/>
              </w:rPr>
              <w:t>C</w:t>
            </w:r>
            <w:r w:rsidR="00F0650F">
              <w:t xml:space="preserve">) </w:t>
            </w:r>
            <w:r w:rsidR="00F0650F" w:rsidRPr="00862860">
              <w:t>for</w:t>
            </w:r>
            <w:r w:rsidR="00F0650F">
              <w:t xml:space="preserve"> at least</w:t>
            </w:r>
            <w:r w:rsidR="00F0650F" w:rsidRPr="00862860">
              <w:t xml:space="preserve"> </w:t>
            </w:r>
            <w:r w:rsidR="00F0650F">
              <w:t>(</w:t>
            </w:r>
            <w:r w:rsidR="00F0650F" w:rsidRPr="00F0650F">
              <w:rPr>
                <w:highlight w:val="yellow"/>
              </w:rPr>
              <w:t>#</w:t>
            </w:r>
            <w:r w:rsidR="00F0650F">
              <w:t>)</w:t>
            </w:r>
            <w:commentRangeEnd w:id="26"/>
            <w:r w:rsidR="00F0650F">
              <w:rPr>
                <w:rStyle w:val="CommentReference"/>
              </w:rPr>
              <w:commentReference w:id="26"/>
            </w:r>
            <w:r w:rsidR="00F0650F" w:rsidRPr="00862860">
              <w:t xml:space="preserve"> </w:t>
            </w:r>
            <w:r w:rsidR="00E96E4B" w:rsidRPr="00862860">
              <w:t>hours or flame dried</w:t>
            </w:r>
            <w:r w:rsidR="00FF2218">
              <w:t>,</w:t>
            </w:r>
            <w:r w:rsidR="00E96E4B" w:rsidRPr="00862860">
              <w:t xml:space="preserve"> </w:t>
            </w:r>
            <w:r w:rsidR="00FF2218">
              <w:t>then</w:t>
            </w:r>
            <w:r w:rsidR="00E96E4B" w:rsidRPr="00862860">
              <w:t xml:space="preserve"> thoroughly purged with inert gas (argon or nitrogen) before use.</w:t>
            </w:r>
            <w:commentRangeEnd w:id="25"/>
            <w:r w:rsidR="00F0650F">
              <w:rPr>
                <w:rStyle w:val="CommentReference"/>
              </w:rPr>
              <w:commentReference w:id="25"/>
            </w:r>
          </w:p>
          <w:p w14:paraId="0E09E849" w14:textId="7711080A" w:rsidR="007E369D" w:rsidRDefault="007E369D" w:rsidP="007E369D">
            <w:r>
              <w:t>–Ensure that solvent is thoroughly dried and</w:t>
            </w:r>
            <w:r w:rsidR="00202447">
              <w:t>,</w:t>
            </w:r>
            <w:r>
              <w:t xml:space="preserve"> if </w:t>
            </w:r>
            <w:r w:rsidRPr="00E66958">
              <w:rPr>
                <w:b/>
                <w:bCs/>
              </w:rPr>
              <w:t xml:space="preserve">not </w:t>
            </w:r>
            <w:r>
              <w:t xml:space="preserve">from </w:t>
            </w:r>
            <w:r w:rsidR="00202447">
              <w:t>a</w:t>
            </w:r>
            <w:r>
              <w:t xml:space="preserve"> solvent purification system (Room</w:t>
            </w:r>
            <w:r w:rsidR="00202447">
              <w:t>(s)</w:t>
            </w:r>
            <w:r>
              <w:t xml:space="preserve"> </w:t>
            </w:r>
            <w:r w:rsidR="00202447">
              <w:t>XXXX</w:t>
            </w:r>
            <w:r>
              <w:t>)</w:t>
            </w:r>
            <w:r w:rsidR="00202447">
              <w:t>,</w:t>
            </w:r>
            <w:r>
              <w:t xml:space="preserve"> </w:t>
            </w:r>
            <w:r w:rsidRPr="00202447">
              <w:t xml:space="preserve">sparged </w:t>
            </w:r>
            <w:r>
              <w:t xml:space="preserve">with inert gas for </w:t>
            </w:r>
            <w:r w:rsidRPr="00E66958">
              <w:rPr>
                <w:b/>
                <w:bCs/>
              </w:rPr>
              <w:t>15 minutes</w:t>
            </w:r>
            <w:r>
              <w:t xml:space="preserve"> before use.</w:t>
            </w:r>
          </w:p>
          <w:p w14:paraId="215F5BAC" w14:textId="77777777" w:rsidR="00FF2218" w:rsidRDefault="00FF2218" w:rsidP="00FF2218">
            <w:r>
              <w:t>–</w:t>
            </w:r>
            <w:r w:rsidRPr="00E66958">
              <w:rPr>
                <w:b/>
                <w:bCs/>
              </w:rPr>
              <w:t>Before</w:t>
            </w:r>
            <w:r>
              <w:t xml:space="preserve"> the addition of pyrophoric </w:t>
            </w:r>
            <w:proofErr w:type="gramStart"/>
            <w:r>
              <w:t>reagents</w:t>
            </w:r>
            <w:proofErr w:type="gramEnd"/>
            <w:r>
              <w:t xml:space="preserve"> the reaction flask </w:t>
            </w:r>
            <w:r w:rsidRPr="00E66958">
              <w:rPr>
                <w:b/>
                <w:bCs/>
              </w:rPr>
              <w:t>must</w:t>
            </w:r>
            <w:r>
              <w:t xml:space="preserve"> be purged with </w:t>
            </w:r>
            <w:r w:rsidRPr="00E66958">
              <w:rPr>
                <w:b/>
                <w:bCs/>
              </w:rPr>
              <w:t>inert gas</w:t>
            </w:r>
            <w:r>
              <w:t xml:space="preserve"> with vacuum/</w:t>
            </w:r>
            <w:commentRangeStart w:id="27"/>
            <w:r w:rsidRPr="00E83311">
              <w:rPr>
                <w:highlight w:val="yellow"/>
              </w:rPr>
              <w:t>argon</w:t>
            </w:r>
            <w:commentRangeEnd w:id="27"/>
            <w:r>
              <w:rPr>
                <w:rStyle w:val="CommentReference"/>
              </w:rPr>
              <w:commentReference w:id="27"/>
            </w:r>
            <w:r>
              <w:t xml:space="preserve"> cycles (</w:t>
            </w:r>
            <w:r w:rsidRPr="00E66958">
              <w:rPr>
                <w:b/>
                <w:bCs/>
              </w:rPr>
              <w:t>3x</w:t>
            </w:r>
            <w:r>
              <w:rPr>
                <w:b/>
                <w:bCs/>
              </w:rPr>
              <w:t xml:space="preserve">, </w:t>
            </w:r>
            <w:commentRangeStart w:id="28"/>
            <w:r w:rsidRPr="00694C34">
              <w:rPr>
                <w:b/>
                <w:bCs/>
              </w:rPr>
              <w:t>X minutes per cycle</w:t>
            </w:r>
            <w:commentRangeEnd w:id="28"/>
            <w:r w:rsidRPr="00694C34">
              <w:rPr>
                <w:b/>
                <w:bCs/>
              </w:rPr>
              <w:commentReference w:id="28"/>
            </w:r>
            <w:r>
              <w:t xml:space="preserve">), or blowing </w:t>
            </w:r>
            <w:r w:rsidRPr="00E83311">
              <w:rPr>
                <w:highlight w:val="yellow"/>
              </w:rPr>
              <w:t>argon</w:t>
            </w:r>
            <w:r>
              <w:t xml:space="preserve"> through the reaction vessel and out of an outlet needle for: </w:t>
            </w:r>
            <w:commentRangeStart w:id="29"/>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29"/>
            <w:r>
              <w:rPr>
                <w:rStyle w:val="CommentReference"/>
              </w:rPr>
              <w:commentReference w:id="29"/>
            </w:r>
          </w:p>
          <w:p w14:paraId="624C89A2" w14:textId="198499E5" w:rsidR="00FF2218" w:rsidRDefault="00FF2218" w:rsidP="00FF2218">
            <w:r>
              <w:t>–Ensure that solvent is thoroughly dried and</w:t>
            </w:r>
            <w:commentRangeStart w:id="30"/>
            <w:r w:rsidR="00F0650F">
              <w:t>,</w:t>
            </w:r>
            <w:r>
              <w:t xml:space="preserve"> if </w:t>
            </w:r>
            <w:r w:rsidRPr="00E66958">
              <w:rPr>
                <w:b/>
                <w:bCs/>
              </w:rPr>
              <w:t xml:space="preserve">not </w:t>
            </w:r>
            <w:r>
              <w:t xml:space="preserve">from the solvent purification system (Room(s) </w:t>
            </w:r>
            <w:r w:rsidRPr="00E83311">
              <w:rPr>
                <w:highlight w:val="yellow"/>
              </w:rPr>
              <w:t>XXXX</w:t>
            </w:r>
            <w:r>
              <w:t>)</w:t>
            </w:r>
            <w:r w:rsidR="00F0650F">
              <w:t>,</w:t>
            </w:r>
            <w:commentRangeEnd w:id="30"/>
            <w:r w:rsidR="00F0650F">
              <w:rPr>
                <w:rStyle w:val="CommentReference"/>
              </w:rPr>
              <w:commentReference w:id="30"/>
            </w:r>
            <w:r>
              <w:t xml:space="preserve"> </w:t>
            </w:r>
            <w:r w:rsidRPr="00E66958">
              <w:rPr>
                <w:b/>
                <w:bCs/>
              </w:rPr>
              <w:t>sparged</w:t>
            </w:r>
            <w:r>
              <w:t xml:space="preserve"> with inert gas for </w:t>
            </w:r>
            <w:r w:rsidRPr="00E66958">
              <w:rPr>
                <w:b/>
                <w:bCs/>
              </w:rPr>
              <w:t>15 minutes</w:t>
            </w:r>
            <w:r>
              <w:t xml:space="preserve"> before use.</w:t>
            </w:r>
          </w:p>
          <w:p w14:paraId="71F6760A" w14:textId="6E8AD9ED" w:rsidR="00744089" w:rsidRPr="00FF2218" w:rsidRDefault="00E66958" w:rsidP="00744089">
            <w:r>
              <w:t>–</w:t>
            </w:r>
            <w:r w:rsidR="00E96E4B">
              <w:t xml:space="preserve">An empty recrystallization dish </w:t>
            </w:r>
            <w:r w:rsidR="00BD6C77">
              <w:t>will</w:t>
            </w:r>
            <w:r w:rsidR="00E96E4B">
              <w:t xml:space="preserve"> be kept nearby for the quenching of contaminated weigh papers.</w:t>
            </w:r>
          </w:p>
          <w:p w14:paraId="307FE3C3" w14:textId="7F0C8792" w:rsidR="007E369D" w:rsidRPr="00EA5AFA" w:rsidRDefault="007E369D" w:rsidP="00744089">
            <w:pPr>
              <w:rPr>
                <w:rFonts w:cstheme="minorHAnsi"/>
              </w:rPr>
            </w:pPr>
            <w:r>
              <w:t>–</w:t>
            </w:r>
            <w:r w:rsidRPr="007E369D">
              <w:rPr>
                <w:rFonts w:cstheme="minorHAnsi"/>
              </w:rPr>
              <w:t>Do not perform any other procedures in the fume hood until the reaction is complete, materials/waste have been disposed of, and the pyrophoric reagent has been removed from the area.</w:t>
            </w:r>
          </w:p>
          <w:p w14:paraId="3AE7967A" w14:textId="77777777" w:rsidR="00744089" w:rsidRDefault="00E66958" w:rsidP="00744089">
            <w:pPr>
              <w:rPr>
                <w:rFonts w:cstheme="minorHAnsi"/>
                <w:color w:val="333333"/>
              </w:rPr>
            </w:pPr>
            <w:r>
              <w:t>–</w:t>
            </w:r>
            <w:r w:rsidR="00744089" w:rsidRPr="00472636">
              <w:rPr>
                <w:rFonts w:cstheme="minorHAnsi"/>
                <w:color w:val="333333"/>
              </w:rPr>
              <w:t xml:space="preserve">Post a sign on the </w:t>
            </w:r>
            <w:r w:rsidR="00744089" w:rsidRPr="00EA5AFA">
              <w:rPr>
                <w:rFonts w:cstheme="minorHAnsi"/>
                <w:color w:val="333333"/>
              </w:rPr>
              <w:t>fume hood</w:t>
            </w:r>
            <w:r w:rsidR="00744089" w:rsidRPr="00472636">
              <w:rPr>
                <w:rFonts w:cstheme="minorHAnsi"/>
                <w:color w:val="333333"/>
              </w:rPr>
              <w:t xml:space="preserve"> when a process involving potentially </w:t>
            </w:r>
            <w:r w:rsidR="00744089">
              <w:rPr>
                <w:rFonts w:cstheme="minorHAnsi"/>
                <w:color w:val="333333"/>
              </w:rPr>
              <w:t>pyrophoric</w:t>
            </w:r>
            <w:r w:rsidR="00744089" w:rsidRPr="00472636">
              <w:rPr>
                <w:rFonts w:cstheme="minorHAnsi"/>
                <w:color w:val="333333"/>
              </w:rPr>
              <w:t xml:space="preserve"> compounds is unoccupied. A template is available for download: </w:t>
            </w:r>
            <w:hyperlink r:id="rId28" w:history="1">
              <w:r w:rsidR="00744089" w:rsidRPr="00472636">
                <w:rPr>
                  <w:rStyle w:val="Hyperlink"/>
                  <w:rFonts w:cstheme="minorHAnsi"/>
                  <w:color w:val="B70021"/>
                </w:rPr>
                <w:t>Unattended Operations</w:t>
              </w:r>
            </w:hyperlink>
            <w:r w:rsidR="00744089" w:rsidRPr="00472636">
              <w:rPr>
                <w:rFonts w:cstheme="minorHAnsi"/>
                <w:color w:val="333333"/>
              </w:rPr>
              <w:t> Sign Template</w:t>
            </w:r>
          </w:p>
          <w:p w14:paraId="0BA98A31" w14:textId="12338164" w:rsidR="008907D7" w:rsidRDefault="008907D7" w:rsidP="00744089">
            <w:r>
              <w:rPr>
                <w:color w:val="FF0000"/>
              </w:rPr>
              <w:t>[Indicate any additional work practices taken to increase safety during this process.]</w:t>
            </w:r>
          </w:p>
        </w:tc>
      </w:tr>
      <w:tr w:rsidR="00E96E4B" w14:paraId="3EB90E3E" w14:textId="77777777" w:rsidTr="001A20D9">
        <w:trPr>
          <w:trHeight w:val="364"/>
          <w:jc w:val="center"/>
        </w:trPr>
        <w:tc>
          <w:tcPr>
            <w:tcW w:w="3235" w:type="dxa"/>
          </w:tcPr>
          <w:p w14:paraId="35D83942" w14:textId="77777777" w:rsidR="00E96E4B" w:rsidRDefault="00E96E4B" w:rsidP="00E96E4B">
            <w:pPr>
              <w:rPr>
                <w:b/>
              </w:rPr>
            </w:pPr>
            <w:r>
              <w:rPr>
                <w:b/>
              </w:rPr>
              <w:t>Engineering</w:t>
            </w:r>
          </w:p>
        </w:tc>
        <w:tc>
          <w:tcPr>
            <w:tcW w:w="7740" w:type="dxa"/>
            <w:gridSpan w:val="3"/>
          </w:tcPr>
          <w:p w14:paraId="4A1D1821" w14:textId="70FF2FDF" w:rsidR="007E369D" w:rsidRDefault="007E369D" w:rsidP="00744089">
            <w:r>
              <w:t>–Clamp all vessels containing pyrophoric reagents in place.</w:t>
            </w:r>
          </w:p>
          <w:p w14:paraId="43195AB1" w14:textId="36880FF7" w:rsidR="00E96E4B" w:rsidRPr="006E655F" w:rsidRDefault="007E369D" w:rsidP="00744089">
            <w:pPr>
              <w:rPr>
                <w:rFonts w:cstheme="minorHAnsi"/>
              </w:rPr>
            </w:pPr>
            <w:r>
              <w:t>–</w:t>
            </w:r>
            <w:r w:rsidRPr="0062106A">
              <w:t>Perform all experiment</w:t>
            </w:r>
            <w:r>
              <w:t>s</w:t>
            </w:r>
            <w:r w:rsidRPr="0062106A">
              <w:t xml:space="preserve"> in a fume hood to contain fumes, spills, and fires. Keep fume hood sash closed as much as feasible.</w:t>
            </w:r>
          </w:p>
        </w:tc>
      </w:tr>
      <w:tr w:rsidR="00E96E4B" w14:paraId="298CDAE7" w14:textId="77777777" w:rsidTr="001A20D9">
        <w:trPr>
          <w:trHeight w:val="355"/>
          <w:jc w:val="center"/>
        </w:trPr>
        <w:tc>
          <w:tcPr>
            <w:tcW w:w="3235" w:type="dxa"/>
          </w:tcPr>
          <w:p w14:paraId="5C644779" w14:textId="77777777" w:rsidR="00E96E4B" w:rsidRPr="0033379F" w:rsidRDefault="00E96E4B" w:rsidP="00E96E4B">
            <w:pPr>
              <w:rPr>
                <w:b/>
              </w:rPr>
            </w:pPr>
            <w:r>
              <w:rPr>
                <w:b/>
              </w:rPr>
              <w:t>Personal Protective Equipment</w:t>
            </w:r>
          </w:p>
        </w:tc>
        <w:tc>
          <w:tcPr>
            <w:tcW w:w="7740" w:type="dxa"/>
            <w:gridSpan w:val="3"/>
          </w:tcPr>
          <w:p w14:paraId="7A196F90" w14:textId="22DAF6E7" w:rsidR="00694C34" w:rsidRDefault="00694C34" w:rsidP="00E96E4B">
            <w:r w:rsidRPr="00AB2F6D">
              <w:t>–</w:t>
            </w:r>
            <w:r>
              <w:t>Standard lab attire (long pants, fully-enclosed shoes, etc.)</w:t>
            </w:r>
          </w:p>
          <w:p w14:paraId="08874218" w14:textId="058BB8A3" w:rsidR="004B7A71" w:rsidRDefault="004B7A71" w:rsidP="004B7A71">
            <w:r w:rsidRPr="00AB2F6D">
              <w:t>–</w:t>
            </w:r>
            <w:r>
              <w:t>Safety glasses, 100% cotton lab coat, solvent-appropriate gloves (suitable below 1g or 10 mL of pyrophoric reagent)</w:t>
            </w:r>
          </w:p>
          <w:p w14:paraId="5F05B8DE" w14:textId="77777777" w:rsidR="00E96E4B" w:rsidRDefault="004B7A71" w:rsidP="004B7A71">
            <w:r w:rsidRPr="00AB2F6D">
              <w:t>–</w:t>
            </w:r>
            <w:r>
              <w:t>Safety glasses, fire-resistant lab coat, solvent-appropriate gloves (suitable at any scale of pyrophoric reagent)</w:t>
            </w:r>
          </w:p>
          <w:p w14:paraId="1E226BC3" w14:textId="79921069" w:rsidR="008907D7" w:rsidRDefault="008907D7" w:rsidP="004B7A71">
            <w:r>
              <w:rPr>
                <w:color w:val="FF0000"/>
              </w:rPr>
              <w:t>[Indicate any additional PPE used to increase safety during this process.]</w:t>
            </w:r>
          </w:p>
        </w:tc>
      </w:tr>
      <w:tr w:rsidR="00E96E4B" w14:paraId="3F62DF94" w14:textId="77777777" w:rsidTr="001A20D9">
        <w:trPr>
          <w:trHeight w:val="427"/>
          <w:jc w:val="center"/>
        </w:trPr>
        <w:tc>
          <w:tcPr>
            <w:tcW w:w="3235" w:type="dxa"/>
          </w:tcPr>
          <w:p w14:paraId="1BB69933" w14:textId="77777777" w:rsidR="00E96E4B" w:rsidRDefault="00E96E4B" w:rsidP="00E96E4B">
            <w:pPr>
              <w:rPr>
                <w:b/>
              </w:rPr>
            </w:pPr>
            <w:r>
              <w:rPr>
                <w:b/>
              </w:rPr>
              <w:t>Other mitigating factors</w:t>
            </w:r>
          </w:p>
          <w:p w14:paraId="472005BB" w14:textId="77777777" w:rsidR="00E96E4B" w:rsidRPr="0033379F" w:rsidRDefault="00E96E4B" w:rsidP="00E96E4B">
            <w:pPr>
              <w:rPr>
                <w:b/>
              </w:rPr>
            </w:pPr>
            <w:r>
              <w:rPr>
                <w:b/>
              </w:rPr>
              <w:t>(inherent risk reduction)</w:t>
            </w:r>
          </w:p>
        </w:tc>
        <w:tc>
          <w:tcPr>
            <w:tcW w:w="7740" w:type="dxa"/>
            <w:gridSpan w:val="3"/>
          </w:tcPr>
          <w:p w14:paraId="3288A65C" w14:textId="77777777" w:rsidR="00E96E4B" w:rsidRDefault="00E96E4B" w:rsidP="00E96E4B"/>
        </w:tc>
      </w:tr>
    </w:tbl>
    <w:p w14:paraId="4783E9C4" w14:textId="77777777" w:rsidR="004B5CAF" w:rsidRDefault="00E96E4B" w:rsidP="00E96E4B">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29" w:history="1"/>
    </w:p>
    <w:p w14:paraId="2AABEA08" w14:textId="697A6A9D" w:rsidR="004B5CAF" w:rsidRPr="004B5CAF" w:rsidRDefault="00000000" w:rsidP="004B5CAF">
      <w:pPr>
        <w:spacing w:after="0"/>
        <w:rPr>
          <w:rStyle w:val="Hyperlink"/>
        </w:rPr>
      </w:pPr>
      <w:hyperlink r:id="rId30" w:history="1">
        <w:r w:rsidR="004B5CAF" w:rsidRPr="004B5CAF">
          <w:rPr>
            <w:rStyle w:val="Hyperlink"/>
          </w:rPr>
          <w:t>SOP: Pyrophoric Chemicals | https://ehrs.upenn.edu/health-safety/lab-safety/chemical-hygiene-plan/standard-operating-procedures/sop-pyrophoric</w:t>
        </w:r>
      </w:hyperlink>
    </w:p>
    <w:p w14:paraId="3C9DC497" w14:textId="77777777" w:rsidR="00D61DA4" w:rsidRPr="00896D12" w:rsidRDefault="00D61DA4" w:rsidP="00D61DA4">
      <w:pPr>
        <w:pStyle w:val="ListParagraph"/>
        <w:numPr>
          <w:ilvl w:val="0"/>
          <w:numId w:val="1"/>
        </w:numPr>
        <w:spacing w:after="0"/>
        <w:ind w:left="360"/>
        <w:rPr>
          <w:b/>
          <w:bCs/>
        </w:rPr>
      </w:pPr>
      <w:r w:rsidRPr="00896D12">
        <w:rPr>
          <w:b/>
          <w:bCs/>
        </w:rPr>
        <w:lastRenderedPageBreak/>
        <w:t>Work with pyrophoric materials inside of a glovebox</w:t>
      </w:r>
    </w:p>
    <w:p w14:paraId="0B8BB092" w14:textId="77777777" w:rsidR="00D61DA4" w:rsidRPr="00896D12" w:rsidRDefault="00D61DA4" w:rsidP="00D61DA4">
      <w:pPr>
        <w:ind w:left="360"/>
      </w:pPr>
      <w:r w:rsidRPr="00896D12">
        <w:t xml:space="preserve">The use of an inert-atmosphere glovebox greatly diminishes the likelihood and severity of fire when working with pyrophoric reagents. The techniques required to measure and dispense pyrophoric materials are also simplified. In the absence of atmospheric oxygen and water, pyrophoric materials may simply be dispensed directly from their containers, using a </w:t>
      </w:r>
      <w:proofErr w:type="spellStart"/>
      <w:r w:rsidRPr="00896D12">
        <w:t>luer</w:t>
      </w:r>
      <w:proofErr w:type="spellEnd"/>
      <w:r w:rsidRPr="00896D12">
        <w:t>-lock syringe for most liquids or a spatula for solids.</w:t>
      </w:r>
    </w:p>
    <w:p w14:paraId="0901911B" w14:textId="77777777" w:rsidR="00D61DA4" w:rsidRPr="00A57895" w:rsidRDefault="00D61DA4" w:rsidP="00D61DA4">
      <w:pPr>
        <w:ind w:left="360"/>
      </w:pPr>
      <w:r w:rsidRPr="00896D12">
        <w:t xml:space="preserve">When removing materials that contacted pyrophoric residue from the glove box, care must be taken to ensure that the materials are either quenched before </w:t>
      </w:r>
      <w:proofErr w:type="gramStart"/>
      <w:r w:rsidRPr="00896D12">
        <w:t>removal, or</w:t>
      </w:r>
      <w:proofErr w:type="gramEnd"/>
      <w:r w:rsidRPr="00896D12">
        <w:t xml:space="preserve"> sealed in primary containment with inert gas so that they may be transported, then quickly and safely quenched in a fume hood.</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D61DA4" w14:paraId="578C8A25" w14:textId="77777777" w:rsidTr="00896D12">
        <w:trPr>
          <w:trHeight w:val="260"/>
        </w:trPr>
        <w:tc>
          <w:tcPr>
            <w:tcW w:w="10975" w:type="dxa"/>
            <w:gridSpan w:val="4"/>
            <w:shd w:val="clear" w:color="auto" w:fill="FFC000"/>
          </w:tcPr>
          <w:p w14:paraId="1C2877E7" w14:textId="77777777" w:rsidR="00D61DA4" w:rsidRPr="009C3FF7" w:rsidRDefault="00D61DA4" w:rsidP="00896D12">
            <w:pPr>
              <w:rPr>
                <w:b/>
              </w:rPr>
            </w:pPr>
            <w:r w:rsidRPr="009C3FF7">
              <w:rPr>
                <w:b/>
              </w:rPr>
              <w:t xml:space="preserve">Hazard:  Pyrophoric </w:t>
            </w:r>
            <w:r>
              <w:rPr>
                <w:b/>
              </w:rPr>
              <w:t>Material</w:t>
            </w:r>
          </w:p>
        </w:tc>
      </w:tr>
      <w:tr w:rsidR="00D61DA4" w14:paraId="373E4351" w14:textId="77777777" w:rsidTr="00896D12">
        <w:trPr>
          <w:trHeight w:val="260"/>
        </w:trPr>
        <w:tc>
          <w:tcPr>
            <w:tcW w:w="3235" w:type="dxa"/>
            <w:shd w:val="clear" w:color="auto" w:fill="D9D9D9" w:themeFill="background1" w:themeFillShade="D9"/>
          </w:tcPr>
          <w:p w14:paraId="459C943E" w14:textId="77777777" w:rsidR="00D61DA4" w:rsidRPr="009C3FF7" w:rsidRDefault="00D61DA4" w:rsidP="00896D12">
            <w:pPr>
              <w:rPr>
                <w:b/>
              </w:rPr>
            </w:pPr>
            <w:r w:rsidRPr="009C3FF7">
              <w:rPr>
                <w:b/>
              </w:rPr>
              <w:t>Risk</w:t>
            </w:r>
          </w:p>
        </w:tc>
        <w:tc>
          <w:tcPr>
            <w:tcW w:w="1364" w:type="dxa"/>
            <w:shd w:val="clear" w:color="auto" w:fill="D9D9D9" w:themeFill="background1" w:themeFillShade="D9"/>
          </w:tcPr>
          <w:p w14:paraId="22EFF075" w14:textId="77777777" w:rsidR="00D61DA4" w:rsidRPr="009C3FF7" w:rsidRDefault="00D61DA4" w:rsidP="00896D12">
            <w:pPr>
              <w:rPr>
                <w:b/>
              </w:rPr>
            </w:pPr>
            <w:r w:rsidRPr="009C3FF7">
              <w:rPr>
                <w:b/>
              </w:rPr>
              <w:t>Likelihood</w:t>
            </w:r>
          </w:p>
        </w:tc>
        <w:tc>
          <w:tcPr>
            <w:tcW w:w="1158" w:type="dxa"/>
            <w:shd w:val="clear" w:color="auto" w:fill="D9D9D9" w:themeFill="background1" w:themeFillShade="D9"/>
          </w:tcPr>
          <w:p w14:paraId="69E87B7D" w14:textId="77777777" w:rsidR="00D61DA4" w:rsidRPr="009C3FF7" w:rsidRDefault="00D61DA4" w:rsidP="00896D12">
            <w:pPr>
              <w:rPr>
                <w:b/>
              </w:rPr>
            </w:pPr>
            <w:r w:rsidRPr="009C3FF7">
              <w:rPr>
                <w:b/>
              </w:rPr>
              <w:t>Severity</w:t>
            </w:r>
          </w:p>
        </w:tc>
        <w:tc>
          <w:tcPr>
            <w:tcW w:w="5218" w:type="dxa"/>
            <w:shd w:val="clear" w:color="auto" w:fill="D9D9D9" w:themeFill="background1" w:themeFillShade="D9"/>
          </w:tcPr>
          <w:p w14:paraId="16D65316" w14:textId="77777777" w:rsidR="00D61DA4" w:rsidRPr="00896F32" w:rsidRDefault="00D61DA4" w:rsidP="00896D12">
            <w:pPr>
              <w:rPr>
                <w:b/>
              </w:rPr>
            </w:pPr>
            <w:r>
              <w:rPr>
                <w:b/>
              </w:rPr>
              <w:t xml:space="preserve">Risk </w:t>
            </w:r>
            <w:r w:rsidRPr="00896F32">
              <w:rPr>
                <w:b/>
              </w:rPr>
              <w:t>Factors</w:t>
            </w:r>
          </w:p>
        </w:tc>
      </w:tr>
      <w:tr w:rsidR="00D61DA4" w14:paraId="69C7BCD8" w14:textId="77777777" w:rsidTr="00896D12">
        <w:trPr>
          <w:trHeight w:val="235"/>
        </w:trPr>
        <w:tc>
          <w:tcPr>
            <w:tcW w:w="3235" w:type="dxa"/>
          </w:tcPr>
          <w:p w14:paraId="6AA94979" w14:textId="77777777" w:rsidR="00D61DA4" w:rsidRPr="009C3FF7" w:rsidRDefault="00D61DA4" w:rsidP="00896D12">
            <w:commentRangeStart w:id="31"/>
            <w:r w:rsidRPr="009C3FF7">
              <w:t>Fire while working with pyrophoric materials inside of a glovebox.</w:t>
            </w:r>
            <w:commentRangeEnd w:id="31"/>
            <w:r>
              <w:rPr>
                <w:rStyle w:val="CommentReference"/>
              </w:rPr>
              <w:commentReference w:id="31"/>
            </w:r>
          </w:p>
        </w:tc>
        <w:tc>
          <w:tcPr>
            <w:tcW w:w="1364" w:type="dxa"/>
          </w:tcPr>
          <w:p w14:paraId="7B7498FF" w14:textId="77777777" w:rsidR="00D61DA4" w:rsidRPr="009C3FF7" w:rsidRDefault="00D61DA4" w:rsidP="00896D12">
            <w:pPr>
              <w:jc w:val="center"/>
            </w:pPr>
            <w:r w:rsidRPr="009C3FF7">
              <w:t>L</w:t>
            </w:r>
          </w:p>
        </w:tc>
        <w:tc>
          <w:tcPr>
            <w:tcW w:w="1158" w:type="dxa"/>
          </w:tcPr>
          <w:p w14:paraId="431E5A02" w14:textId="77777777" w:rsidR="00D61DA4" w:rsidRPr="009C3FF7" w:rsidRDefault="00D61DA4" w:rsidP="00896D12">
            <w:pPr>
              <w:jc w:val="center"/>
            </w:pPr>
            <w:r w:rsidRPr="009C3FF7">
              <w:t>M</w:t>
            </w:r>
          </w:p>
        </w:tc>
        <w:tc>
          <w:tcPr>
            <w:tcW w:w="5218" w:type="dxa"/>
          </w:tcPr>
          <w:p w14:paraId="7E6FE3CD" w14:textId="77777777" w:rsidR="00D61DA4" w:rsidRDefault="00D61DA4" w:rsidP="00896D12">
            <w:r>
              <w:t>–</w:t>
            </w:r>
            <w:r w:rsidRPr="00310FC6">
              <w:t xml:space="preserve">Incompatible solvents being used. Solvent/glassware not dry. </w:t>
            </w:r>
          </w:p>
          <w:p w14:paraId="258330F3" w14:textId="77777777" w:rsidR="00D61DA4" w:rsidRDefault="00D61DA4" w:rsidP="00896D12">
            <w:r>
              <w:t>–Breach of</w:t>
            </w:r>
            <w:r w:rsidRPr="00310FC6">
              <w:t xml:space="preserve"> inert atmosphere</w:t>
            </w:r>
            <w:r>
              <w:t xml:space="preserve"> within glovebox</w:t>
            </w:r>
            <w:r w:rsidRPr="00310FC6">
              <w:t>.</w:t>
            </w:r>
          </w:p>
          <w:p w14:paraId="34F9AF52" w14:textId="77777777" w:rsidR="00D61DA4" w:rsidRPr="00310FC6" w:rsidRDefault="00D61DA4" w:rsidP="00896D12">
            <w:r>
              <w:t>–Pyrophoric residue exposed to air upon removal from the glovebox via the antechamber.</w:t>
            </w:r>
          </w:p>
        </w:tc>
      </w:tr>
      <w:tr w:rsidR="00D61DA4" w14:paraId="7D6B2335" w14:textId="77777777" w:rsidTr="00896D12">
        <w:trPr>
          <w:trHeight w:val="293"/>
        </w:trPr>
        <w:tc>
          <w:tcPr>
            <w:tcW w:w="10975" w:type="dxa"/>
            <w:gridSpan w:val="4"/>
            <w:shd w:val="clear" w:color="auto" w:fill="D9D9D9" w:themeFill="background1" w:themeFillShade="D9"/>
          </w:tcPr>
          <w:p w14:paraId="2EA4A56D" w14:textId="77777777" w:rsidR="00D61DA4" w:rsidRDefault="00D61DA4" w:rsidP="00896D12">
            <w:pPr>
              <w:jc w:val="center"/>
            </w:pPr>
            <w:r w:rsidRPr="0033379F">
              <w:rPr>
                <w:b/>
              </w:rPr>
              <w:t>Controls</w:t>
            </w:r>
          </w:p>
        </w:tc>
      </w:tr>
      <w:tr w:rsidR="00D61DA4" w14:paraId="0C86F1BE" w14:textId="77777777" w:rsidTr="00896D12">
        <w:trPr>
          <w:trHeight w:val="547"/>
        </w:trPr>
        <w:tc>
          <w:tcPr>
            <w:tcW w:w="3235" w:type="dxa"/>
          </w:tcPr>
          <w:p w14:paraId="12329594" w14:textId="77777777" w:rsidR="00D61DA4" w:rsidRPr="0033379F" w:rsidRDefault="00D61DA4" w:rsidP="00896D12">
            <w:pPr>
              <w:rPr>
                <w:b/>
              </w:rPr>
            </w:pPr>
            <w:r>
              <w:rPr>
                <w:b/>
              </w:rPr>
              <w:t>Administrative [work practices]</w:t>
            </w:r>
          </w:p>
        </w:tc>
        <w:tc>
          <w:tcPr>
            <w:tcW w:w="7740" w:type="dxa"/>
            <w:gridSpan w:val="3"/>
          </w:tcPr>
          <w:p w14:paraId="39A102D7" w14:textId="77777777" w:rsidR="00D61DA4" w:rsidRDefault="00D61DA4" w:rsidP="00896D12">
            <w:commentRangeStart w:id="32"/>
            <w:r>
              <w:t>–Check the glovebox atmosphere using ZnEt</w:t>
            </w:r>
            <w:r>
              <w:rPr>
                <w:vertAlign w:val="subscript"/>
              </w:rPr>
              <w:t>2</w:t>
            </w:r>
            <w:r>
              <w:t xml:space="preserve"> and checking for excessive fuming. </w:t>
            </w:r>
            <w:commentRangeEnd w:id="32"/>
            <w:r>
              <w:rPr>
                <w:rStyle w:val="CommentReference"/>
              </w:rPr>
              <w:commentReference w:id="32"/>
            </w:r>
          </w:p>
          <w:p w14:paraId="70F6D528" w14:textId="77777777" w:rsidR="00D61DA4" w:rsidRDefault="00D61DA4" w:rsidP="00896D12">
            <w:r>
              <w:t>–Check the arms of the glovebox for holes before use.</w:t>
            </w:r>
          </w:p>
          <w:p w14:paraId="485C64AE" w14:textId="77777777" w:rsidR="00D61DA4" w:rsidRDefault="00D61DA4" w:rsidP="00896D12">
            <w:r>
              <w:t>–Ensure that potentially pyrophoric materials (e.g. pyrophoric solutions, pyrophoric-contaminated Kimwipes) are securely sealed within primary containment before being placed in the antechamber.</w:t>
            </w:r>
          </w:p>
          <w:p w14:paraId="1B8F3883" w14:textId="77777777" w:rsidR="00D61DA4" w:rsidRDefault="00D61DA4" w:rsidP="00896D12">
            <w:r>
              <w:t>–Determine if used glassware, etc. needs to be quenched before being removed through the antechamber. Quench if necessary. Empty product bottles must not be quenched and will instead be set out for collection by EHRS.</w:t>
            </w:r>
          </w:p>
          <w:p w14:paraId="6077B023" w14:textId="6341719A" w:rsidR="00D61DA4" w:rsidRDefault="00D61DA4" w:rsidP="00896D12">
            <w:r>
              <w:t>–</w:t>
            </w:r>
            <w:r w:rsidRPr="00901FD5">
              <w:rPr>
                <w:rFonts w:cstheme="minorHAnsi"/>
              </w:rPr>
              <w:t>Ensure that solvent is thoroughly dried and</w:t>
            </w:r>
            <w:commentRangeStart w:id="33"/>
            <w:r w:rsidR="00216E35">
              <w:t xml:space="preserve">, if </w:t>
            </w:r>
            <w:r w:rsidR="00216E35" w:rsidRPr="00E66958">
              <w:rPr>
                <w:b/>
                <w:bCs/>
              </w:rPr>
              <w:t xml:space="preserve">not </w:t>
            </w:r>
            <w:r w:rsidR="00216E35">
              <w:t xml:space="preserve">from the solvent purification system (Room(s) </w:t>
            </w:r>
            <w:r w:rsidR="00216E35" w:rsidRPr="00E83311">
              <w:rPr>
                <w:highlight w:val="yellow"/>
              </w:rPr>
              <w:t>XXXX</w:t>
            </w:r>
            <w:r w:rsidR="00216E35">
              <w:t>),</w:t>
            </w:r>
            <w:commentRangeEnd w:id="33"/>
            <w:r w:rsidR="00216E35">
              <w:rPr>
                <w:rStyle w:val="CommentReference"/>
              </w:rPr>
              <w:commentReference w:id="33"/>
            </w:r>
            <w:r w:rsidR="00216E35">
              <w:t xml:space="preserve"> </w:t>
            </w:r>
            <w:r w:rsidRPr="00E66958">
              <w:rPr>
                <w:b/>
                <w:bCs/>
              </w:rPr>
              <w:t>sparged</w:t>
            </w:r>
            <w:r>
              <w:t xml:space="preserve"> with inert gas for </w:t>
            </w:r>
            <w:r w:rsidRPr="00E66958">
              <w:rPr>
                <w:b/>
                <w:bCs/>
              </w:rPr>
              <w:t>15 minutes</w:t>
            </w:r>
            <w:r>
              <w:t xml:space="preserve"> before being brought into the glovebox.</w:t>
            </w:r>
          </w:p>
          <w:p w14:paraId="6AAD118B" w14:textId="77777777" w:rsidR="00D61DA4" w:rsidRPr="00983422" w:rsidRDefault="00D61DA4" w:rsidP="00896D12">
            <w:r>
              <w:t>–</w:t>
            </w:r>
            <w:r w:rsidRPr="00472636">
              <w:rPr>
                <w:rFonts w:cstheme="minorHAnsi"/>
                <w:color w:val="333333"/>
              </w:rPr>
              <w:t xml:space="preserve">Post a sign on the </w:t>
            </w:r>
            <w:r>
              <w:rPr>
                <w:rFonts w:cstheme="minorHAnsi"/>
                <w:color w:val="333333"/>
              </w:rPr>
              <w:t>glove box</w:t>
            </w:r>
            <w:r w:rsidRPr="00472636">
              <w:rPr>
                <w:rFonts w:cstheme="minorHAnsi"/>
                <w:color w:val="333333"/>
              </w:rPr>
              <w:t xml:space="preserve"> when a process involving potentially </w:t>
            </w:r>
            <w:r>
              <w:rPr>
                <w:rFonts w:cstheme="minorHAnsi"/>
                <w:color w:val="333333"/>
              </w:rPr>
              <w:t>pyrophoric</w:t>
            </w:r>
            <w:r w:rsidRPr="00472636">
              <w:rPr>
                <w:rFonts w:cstheme="minorHAnsi"/>
                <w:color w:val="333333"/>
              </w:rPr>
              <w:t xml:space="preserve"> compounds is unoccupied. A template is available for download:  </w:t>
            </w:r>
            <w:hyperlink r:id="rId31" w:history="1">
              <w:r w:rsidRPr="00472636">
                <w:rPr>
                  <w:rStyle w:val="Hyperlink"/>
                  <w:rFonts w:cstheme="minorHAnsi"/>
                  <w:color w:val="B70021"/>
                </w:rPr>
                <w:t>Unattended Operations</w:t>
              </w:r>
            </w:hyperlink>
            <w:r w:rsidRPr="00472636">
              <w:rPr>
                <w:rFonts w:cstheme="minorHAnsi"/>
                <w:color w:val="333333"/>
              </w:rPr>
              <w:t> Sign Template</w:t>
            </w:r>
          </w:p>
        </w:tc>
      </w:tr>
      <w:tr w:rsidR="00D61DA4" w14:paraId="1A2E60E9" w14:textId="77777777" w:rsidTr="00896D12">
        <w:trPr>
          <w:trHeight w:val="364"/>
        </w:trPr>
        <w:tc>
          <w:tcPr>
            <w:tcW w:w="3235" w:type="dxa"/>
          </w:tcPr>
          <w:p w14:paraId="2FF4BD3F" w14:textId="77777777" w:rsidR="00D61DA4" w:rsidRDefault="00D61DA4" w:rsidP="00896D12">
            <w:pPr>
              <w:rPr>
                <w:b/>
              </w:rPr>
            </w:pPr>
            <w:r>
              <w:rPr>
                <w:b/>
              </w:rPr>
              <w:t>Engineering</w:t>
            </w:r>
          </w:p>
        </w:tc>
        <w:tc>
          <w:tcPr>
            <w:tcW w:w="7740" w:type="dxa"/>
            <w:gridSpan w:val="3"/>
          </w:tcPr>
          <w:p w14:paraId="5B0CEEB4" w14:textId="31EB11E5" w:rsidR="00D61DA4" w:rsidRPr="006E655F" w:rsidRDefault="00D61DA4" w:rsidP="00896D12">
            <w:pPr>
              <w:rPr>
                <w:rFonts w:cstheme="minorHAnsi"/>
              </w:rPr>
            </w:pPr>
            <w:r>
              <w:t>–Use of an inert-atmosphere glovebox to exclude air/water.</w:t>
            </w:r>
          </w:p>
        </w:tc>
      </w:tr>
      <w:tr w:rsidR="00D61DA4" w14:paraId="3979923B" w14:textId="77777777" w:rsidTr="00896D12">
        <w:trPr>
          <w:trHeight w:val="355"/>
        </w:trPr>
        <w:tc>
          <w:tcPr>
            <w:tcW w:w="3235" w:type="dxa"/>
          </w:tcPr>
          <w:p w14:paraId="0048853E" w14:textId="77777777" w:rsidR="00D61DA4" w:rsidRPr="0033379F" w:rsidRDefault="00D61DA4" w:rsidP="00896D12">
            <w:pPr>
              <w:rPr>
                <w:b/>
              </w:rPr>
            </w:pPr>
            <w:r>
              <w:rPr>
                <w:b/>
              </w:rPr>
              <w:t>Personal Protective Equipment</w:t>
            </w:r>
          </w:p>
        </w:tc>
        <w:tc>
          <w:tcPr>
            <w:tcW w:w="7740" w:type="dxa"/>
            <w:gridSpan w:val="3"/>
          </w:tcPr>
          <w:p w14:paraId="792C50A5" w14:textId="77777777" w:rsidR="00D61DA4" w:rsidRDefault="00D61DA4" w:rsidP="00896D12">
            <w:r w:rsidRPr="00AB2F6D">
              <w:t>–</w:t>
            </w:r>
            <w:r>
              <w:t>Standard lab attire (long pants, fully-enclosed shoes, etc.)</w:t>
            </w:r>
          </w:p>
          <w:p w14:paraId="341EC1D4" w14:textId="77777777" w:rsidR="00D61DA4" w:rsidRPr="00D66878" w:rsidRDefault="00D61DA4" w:rsidP="00896D12">
            <w:r>
              <w:t>–</w:t>
            </w:r>
            <w:r w:rsidRPr="00D66878">
              <w:t>Safety glasses, 100% cotton lab coat, solvent-appropriate gloves (</w:t>
            </w:r>
            <w:r>
              <w:t>less than 1g / 10 mL of pyrophoric material</w:t>
            </w:r>
            <w:r w:rsidRPr="00D66878">
              <w:t>)</w:t>
            </w:r>
          </w:p>
          <w:p w14:paraId="1AFEBBDB" w14:textId="77777777" w:rsidR="00D61DA4" w:rsidRDefault="00D61DA4" w:rsidP="00896D12">
            <w:r>
              <w:t>–</w:t>
            </w:r>
            <w:r w:rsidRPr="00D66878">
              <w:t>Safety glasses, fire-resistant lab coat, solvent-appropriate gloves (</w:t>
            </w:r>
            <w:r>
              <w:t>any</w:t>
            </w:r>
            <w:r w:rsidRPr="00D66878">
              <w:t xml:space="preserve"> scale)</w:t>
            </w:r>
          </w:p>
        </w:tc>
      </w:tr>
      <w:tr w:rsidR="00D61DA4" w14:paraId="36FEB2D4" w14:textId="77777777" w:rsidTr="00896D12">
        <w:trPr>
          <w:trHeight w:val="427"/>
        </w:trPr>
        <w:tc>
          <w:tcPr>
            <w:tcW w:w="3235" w:type="dxa"/>
          </w:tcPr>
          <w:p w14:paraId="07EBBAD4" w14:textId="77777777" w:rsidR="00D61DA4" w:rsidRDefault="00D61DA4" w:rsidP="00896D12">
            <w:pPr>
              <w:rPr>
                <w:b/>
              </w:rPr>
            </w:pPr>
            <w:r>
              <w:rPr>
                <w:b/>
              </w:rPr>
              <w:t>Other mitigating factors</w:t>
            </w:r>
          </w:p>
          <w:p w14:paraId="796AFEE0" w14:textId="77777777" w:rsidR="00D61DA4" w:rsidRPr="0033379F" w:rsidRDefault="00D61DA4" w:rsidP="00896D12">
            <w:pPr>
              <w:rPr>
                <w:b/>
              </w:rPr>
            </w:pPr>
            <w:r>
              <w:rPr>
                <w:b/>
              </w:rPr>
              <w:t>(inherent risk reduction)</w:t>
            </w:r>
          </w:p>
        </w:tc>
        <w:tc>
          <w:tcPr>
            <w:tcW w:w="7740" w:type="dxa"/>
            <w:gridSpan w:val="3"/>
          </w:tcPr>
          <w:p w14:paraId="18C0C97E" w14:textId="77777777" w:rsidR="00D61DA4" w:rsidRDefault="00D61DA4" w:rsidP="00896D12"/>
        </w:tc>
      </w:tr>
    </w:tbl>
    <w:p w14:paraId="641F3080" w14:textId="18590ABD" w:rsidR="00D61DA4" w:rsidRDefault="00D61DA4" w:rsidP="00D61DA4">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32" w:history="1"/>
    </w:p>
    <w:p w14:paraId="6A56824A" w14:textId="690EB6D5" w:rsidR="004B5CAF" w:rsidRPr="004B5CAF" w:rsidRDefault="00000000" w:rsidP="004B5CAF">
      <w:pPr>
        <w:spacing w:after="0"/>
        <w:rPr>
          <w:color w:val="0563C1" w:themeColor="hyperlink"/>
          <w:u w:val="single"/>
        </w:rPr>
      </w:pPr>
      <w:hyperlink r:id="rId33" w:history="1">
        <w:r w:rsidR="004B5CAF" w:rsidRPr="004B5CAF">
          <w:rPr>
            <w:rStyle w:val="Hyperlink"/>
          </w:rPr>
          <w:t>SOP: Pyrophoric Chemicals | https://ehrs.upenn.edu/health-safety/lab-safety/chemical-hygiene-plan/standard-operating-procedures/sop-pyrophoric</w:t>
        </w:r>
      </w:hyperlink>
    </w:p>
    <w:p w14:paraId="253D609C" w14:textId="77777777" w:rsidR="008E051D" w:rsidRDefault="008E051D" w:rsidP="008E051D">
      <w:pPr>
        <w:spacing w:after="0" w:line="240" w:lineRule="auto"/>
        <w:rPr>
          <w:color w:val="FF0000"/>
        </w:rPr>
      </w:pPr>
    </w:p>
    <w:p w14:paraId="3EB010D8" w14:textId="77777777" w:rsidR="008E051D" w:rsidRDefault="008E051D" w:rsidP="008E051D">
      <w:pPr>
        <w:spacing w:after="0" w:line="240" w:lineRule="auto"/>
        <w:rPr>
          <w:b/>
          <w:sz w:val="28"/>
        </w:rPr>
        <w:sectPr w:rsidR="008E051D" w:rsidSect="004265B0">
          <w:headerReference w:type="default" r:id="rId34"/>
          <w:footerReference w:type="default" r:id="rId35"/>
          <w:type w:val="continuous"/>
          <w:pgSz w:w="12240" w:h="15840"/>
          <w:pgMar w:top="1440" w:right="1440" w:bottom="1440" w:left="1440" w:header="720" w:footer="720" w:gutter="0"/>
          <w:cols w:space="720"/>
          <w:titlePg/>
          <w:docGrid w:linePitch="360"/>
        </w:sectPr>
      </w:pPr>
    </w:p>
    <w:p w14:paraId="6EB8865E" w14:textId="49C61D17" w:rsidR="00EC0EA2" w:rsidRDefault="00DC0407" w:rsidP="00EC0EA2">
      <w:pPr>
        <w:spacing w:after="0" w:line="240" w:lineRule="auto"/>
        <w:jc w:val="center"/>
        <w:rPr>
          <w:b/>
          <w:sz w:val="28"/>
        </w:rPr>
      </w:pPr>
      <w:r>
        <w:br w:type="page"/>
      </w:r>
      <w:r w:rsidR="00E063FC">
        <w:rPr>
          <w:b/>
          <w:sz w:val="28"/>
        </w:rPr>
        <w:lastRenderedPageBreak/>
        <w:t>Other</w:t>
      </w:r>
      <w:r w:rsidRPr="00EC0EA2">
        <w:rPr>
          <w:b/>
          <w:sz w:val="28"/>
        </w:rPr>
        <w:t xml:space="preserve"> Considerations</w:t>
      </w:r>
    </w:p>
    <w:p w14:paraId="19E28674" w14:textId="2531ACD4" w:rsidR="00EC0EA2" w:rsidRPr="00EC0EA2" w:rsidRDefault="00EC0EA2" w:rsidP="00EA703F">
      <w:pPr>
        <w:spacing w:after="0" w:line="240" w:lineRule="auto"/>
        <w:jc w:val="center"/>
        <w:rPr>
          <w:b/>
          <w:sz w:val="28"/>
        </w:rPr>
      </w:pPr>
      <w:r>
        <w:rPr>
          <w:b/>
          <w:sz w:val="28"/>
        </w:rPr>
        <w:t>(N</w:t>
      </w:r>
      <w:r w:rsidR="00DC79B0" w:rsidRPr="00EC0EA2">
        <w:rPr>
          <w:b/>
          <w:sz w:val="28"/>
        </w:rPr>
        <w:t>ot specified elsewhere in this HCP</w:t>
      </w:r>
      <w:r>
        <w:rPr>
          <w:b/>
          <w:sz w:val="28"/>
        </w:rPr>
        <w:t>)</w:t>
      </w:r>
    </w:p>
    <w:p w14:paraId="3DC6FA7E" w14:textId="77777777" w:rsidR="00286599" w:rsidRPr="00C9379E" w:rsidRDefault="00286599" w:rsidP="00D56B8B">
      <w:pPr>
        <w:pStyle w:val="NormalWeb"/>
        <w:rPr>
          <w:rFonts w:ascii="Arial" w:hAnsi="Arial" w:cs="Arial"/>
          <w:b/>
          <w:bCs/>
          <w:u w:val="single"/>
          <w:bdr w:val="none" w:sz="0" w:space="0" w:color="auto" w:frame="1"/>
        </w:rPr>
      </w:pPr>
      <w:r w:rsidRPr="00C9379E">
        <w:rPr>
          <w:rFonts w:ascii="Arial" w:hAnsi="Arial" w:cs="Arial"/>
          <w:b/>
          <w:bCs/>
          <w:u w:val="single"/>
          <w:bdr w:val="none" w:sz="0" w:space="0" w:color="auto" w:frame="1"/>
        </w:rPr>
        <w:t>Equipment Manual Safety Warnings</w:t>
      </w:r>
    </w:p>
    <w:p w14:paraId="49ED78FA" w14:textId="54FB1DBE" w:rsidR="00286599" w:rsidRPr="00286599" w:rsidRDefault="00286599"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Equipment manuals often come with a “Safety” or “Safety Messages” section that summarizes the “to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and “not</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regarding the equipment. If a safety manual is available for a piece of equipment used in the procedure specified in this HCP, locate the “Safety” or “Safety Messages” section and copy the contents to here.]</w:t>
      </w:r>
    </w:p>
    <w:p w14:paraId="224CC20C" w14:textId="36DFFCAE"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BD2FF3">
        <w:rPr>
          <w:rStyle w:val="Hyperlink"/>
          <w:rFonts w:ascii="&amp;apos" w:hAnsi="&amp;apo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6DA11A39" w14:textId="647469D7" w:rsidR="00DC0407" w:rsidRDefault="00DC0407" w:rsidP="00D56B8B">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34" w:name="_Hlk172194156"/>
      <w:r w:rsidR="005564BB">
        <w:rPr>
          <w:rFonts w:ascii="Arial" w:hAnsi="Arial" w:cs="Arial"/>
          <w:bCs/>
          <w:i/>
          <w:color w:val="auto"/>
          <w:sz w:val="20"/>
          <w:bdr w:val="none" w:sz="0" w:space="0" w:color="auto" w:frame="1"/>
        </w:rPr>
        <w:t>Pyrophoric materials</w:t>
      </w:r>
      <w:r w:rsidR="000E56F1"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0E56F1" w:rsidRPr="005564BB">
        <w:rPr>
          <w:rFonts w:ascii="Arial" w:hAnsi="Arial" w:cs="Arial"/>
          <w:bCs/>
          <w:i/>
          <w:color w:val="auto"/>
          <w:sz w:val="20"/>
          <w:bdr w:val="none" w:sz="0" w:space="0" w:color="auto" w:frame="1"/>
        </w:rPr>
        <w:t xml:space="preserve"> be stored in a</w:t>
      </w:r>
      <w:r w:rsidR="005564BB">
        <w:rPr>
          <w:rFonts w:ascii="Arial" w:hAnsi="Arial" w:cs="Arial"/>
          <w:bCs/>
          <w:i/>
          <w:color w:val="auto"/>
          <w:sz w:val="20"/>
          <w:bdr w:val="none" w:sz="0" w:space="0" w:color="auto" w:frame="1"/>
        </w:rPr>
        <w:t xml:space="preserve"> FLSC, desiccator, or a</w:t>
      </w:r>
      <w:r w:rsidR="000E56F1" w:rsidRPr="005564BB">
        <w:rPr>
          <w:rFonts w:ascii="Arial" w:hAnsi="Arial" w:cs="Arial"/>
          <w:bCs/>
          <w:i/>
          <w:color w:val="auto"/>
          <w:sz w:val="20"/>
          <w:bdr w:val="none" w:sz="0" w:space="0" w:color="auto" w:frame="1"/>
        </w:rPr>
        <w:t xml:space="preserve"> refrigerator or freezer</w:t>
      </w:r>
      <w:r w:rsidR="001F2CF1" w:rsidRPr="005564BB">
        <w:rPr>
          <w:rFonts w:ascii="Arial" w:hAnsi="Arial" w:cs="Arial"/>
          <w:bCs/>
          <w:i/>
          <w:color w:val="auto"/>
          <w:sz w:val="20"/>
          <w:bdr w:val="none" w:sz="0" w:space="0" w:color="auto" w:frame="1"/>
        </w:rPr>
        <w:t xml:space="preserve"> rated for the storage of flammable chemicals</w:t>
      </w:r>
      <w:r w:rsidR="000E56F1" w:rsidRPr="005564BB">
        <w:rPr>
          <w:rFonts w:ascii="Arial" w:hAnsi="Arial" w:cs="Arial"/>
          <w:bCs/>
          <w:i/>
          <w:color w:val="auto"/>
          <w:sz w:val="20"/>
          <w:bdr w:val="none" w:sz="0" w:space="0" w:color="auto" w:frame="1"/>
        </w:rPr>
        <w:t>.</w:t>
      </w:r>
      <w:r w:rsidR="001A20D9" w:rsidRPr="005564BB">
        <w:rPr>
          <w:rFonts w:ascii="Arial" w:hAnsi="Arial" w:cs="Arial"/>
          <w:bCs/>
          <w:i/>
          <w:color w:val="auto"/>
          <w:sz w:val="20"/>
          <w:bdr w:val="none" w:sz="0" w:space="0" w:color="auto" w:frame="1"/>
        </w:rPr>
        <w:t xml:space="preserve"> </w:t>
      </w:r>
      <w:r w:rsidR="005564BB">
        <w:rPr>
          <w:rFonts w:ascii="Arial" w:hAnsi="Arial" w:cs="Arial"/>
          <w:bCs/>
          <w:i/>
          <w:color w:val="auto"/>
          <w:sz w:val="20"/>
          <w:bdr w:val="none" w:sz="0" w:space="0" w:color="auto" w:frame="1"/>
        </w:rPr>
        <w:t>In our lab, this corresponds to</w:t>
      </w:r>
      <w:commentRangeStart w:id="35"/>
      <w:r w:rsidR="00CD7D07">
        <w:rPr>
          <w:rFonts w:ascii="Arial" w:hAnsi="Arial" w:cs="Arial"/>
          <w:bCs/>
          <w:i/>
          <w:color w:val="auto"/>
          <w:sz w:val="20"/>
          <w:bdr w:val="none" w:sz="0" w:space="0" w:color="auto" w:frame="1"/>
        </w:rPr>
        <w:t>…</w:t>
      </w:r>
      <w:commentRangeEnd w:id="35"/>
      <w:r w:rsidR="005564BB">
        <w:rPr>
          <w:rStyle w:val="CommentReference"/>
          <w:rFonts w:asciiTheme="minorHAnsi" w:hAnsiTheme="minorHAnsi" w:cstheme="minorBidi"/>
          <w:color w:val="auto"/>
        </w:rPr>
        <w:commentReference w:id="35"/>
      </w:r>
      <w:r w:rsidR="001A20D9" w:rsidRPr="005564BB">
        <w:rPr>
          <w:rFonts w:ascii="Arial" w:hAnsi="Arial" w:cs="Arial"/>
          <w:bCs/>
          <w:i/>
          <w:color w:val="auto"/>
          <w:sz w:val="20"/>
          <w:bdr w:val="none" w:sz="0" w:space="0" w:color="auto" w:frame="1"/>
        </w:rPr>
        <w:t xml:space="preserve">. </w:t>
      </w:r>
      <w:r w:rsidR="00CD7D07">
        <w:rPr>
          <w:rFonts w:ascii="Arial" w:hAnsi="Arial" w:cs="Arial"/>
          <w:bCs/>
          <w:i/>
          <w:color w:val="auto"/>
          <w:sz w:val="20"/>
          <w:bdr w:val="none" w:sz="0" w:space="0" w:color="auto" w:frame="1"/>
        </w:rPr>
        <w:t>All p</w:t>
      </w:r>
      <w:r w:rsidR="001A20D9" w:rsidRPr="005564BB">
        <w:rPr>
          <w:rFonts w:ascii="Arial" w:hAnsi="Arial" w:cs="Arial"/>
          <w:bCs/>
          <w:i/>
          <w:color w:val="auto"/>
          <w:sz w:val="20"/>
          <w:bdr w:val="none" w:sz="0" w:space="0" w:color="auto" w:frame="1"/>
        </w:rPr>
        <w:t xml:space="preserve">yrophoric materials </w:t>
      </w:r>
      <w:r w:rsidR="004D6A76">
        <w:rPr>
          <w:rFonts w:ascii="Arial" w:hAnsi="Arial" w:cs="Arial"/>
          <w:bCs/>
          <w:i/>
          <w:color w:val="auto"/>
          <w:sz w:val="20"/>
          <w:bdr w:val="none" w:sz="0" w:space="0" w:color="auto" w:frame="1"/>
        </w:rPr>
        <w:t>must</w:t>
      </w:r>
      <w:r w:rsidR="004D6A76" w:rsidRPr="005564BB">
        <w:rPr>
          <w:rFonts w:ascii="Arial" w:hAnsi="Arial" w:cs="Arial"/>
          <w:bCs/>
          <w:i/>
          <w:color w:val="auto"/>
          <w:sz w:val="20"/>
          <w:bdr w:val="none" w:sz="0" w:space="0" w:color="auto" w:frame="1"/>
        </w:rPr>
        <w:t xml:space="preserve"> </w:t>
      </w:r>
      <w:r w:rsidR="001A20D9" w:rsidRPr="005564BB">
        <w:rPr>
          <w:rFonts w:ascii="Arial" w:hAnsi="Arial" w:cs="Arial"/>
          <w:bCs/>
          <w:i/>
          <w:color w:val="auto"/>
          <w:sz w:val="20"/>
          <w:bdr w:val="none" w:sz="0" w:space="0" w:color="auto" w:frame="1"/>
        </w:rPr>
        <w:t>be</w:t>
      </w:r>
      <w:r w:rsidR="00162962">
        <w:rPr>
          <w:rFonts w:ascii="Arial" w:hAnsi="Arial" w:cs="Arial"/>
          <w:bCs/>
          <w:i/>
          <w:color w:val="auto"/>
          <w:sz w:val="20"/>
          <w:bdr w:val="none" w:sz="0" w:space="0" w:color="auto" w:frame="1"/>
        </w:rPr>
        <w:t xml:space="preserve"> stored</w:t>
      </w:r>
      <w:r w:rsidR="001A20D9" w:rsidRPr="005564BB">
        <w:rPr>
          <w:rFonts w:ascii="Arial" w:hAnsi="Arial" w:cs="Arial"/>
          <w:bCs/>
          <w:i/>
          <w:color w:val="auto"/>
          <w:sz w:val="20"/>
          <w:bdr w:val="none" w:sz="0" w:space="0" w:color="auto" w:frame="1"/>
        </w:rPr>
        <w:t xml:space="preserve"> separately from other non-pyrophoric materials, and free from clutter to avoid knocking the bottle over while removing another reagent.</w:t>
      </w:r>
      <w:r w:rsidR="005564BB">
        <w:rPr>
          <w:rFonts w:ascii="Arial" w:hAnsi="Arial" w:cs="Arial"/>
          <w:bCs/>
          <w:i/>
          <w:color w:val="auto"/>
          <w:sz w:val="20"/>
          <w:bdr w:val="none" w:sz="0" w:space="0" w:color="auto" w:frame="1"/>
        </w:rPr>
        <w:t xml:space="preserve"> “Separation” can be achieved either through storage in separate secondary containment, on separate shelves, or in separate areas altogether.</w:t>
      </w:r>
      <w:r w:rsidR="001A20D9" w:rsidRPr="005564BB">
        <w:rPr>
          <w:rFonts w:ascii="Arial" w:hAnsi="Arial" w:cs="Arial"/>
          <w:bCs/>
          <w:i/>
          <w:color w:val="auto"/>
          <w:sz w:val="20"/>
          <w:bdr w:val="none" w:sz="0" w:space="0" w:color="auto" w:frame="1"/>
        </w:rPr>
        <w:t xml:space="preserve"> </w:t>
      </w:r>
      <w:r w:rsidR="000E56F1" w:rsidRPr="005564BB">
        <w:rPr>
          <w:rFonts w:ascii="Arial" w:hAnsi="Arial" w:cs="Arial"/>
          <w:bCs/>
          <w:i/>
          <w:color w:val="auto"/>
          <w:sz w:val="20"/>
          <w:bdr w:val="none" w:sz="0" w:space="0" w:color="auto" w:frame="1"/>
        </w:rPr>
        <w:t xml:space="preserve">If transporting </w:t>
      </w:r>
      <w:r w:rsidR="00162962">
        <w:rPr>
          <w:rFonts w:ascii="Arial" w:hAnsi="Arial" w:cs="Arial"/>
          <w:bCs/>
          <w:i/>
          <w:color w:val="auto"/>
          <w:sz w:val="20"/>
          <w:bdr w:val="none" w:sz="0" w:space="0" w:color="auto" w:frame="1"/>
        </w:rPr>
        <w:t xml:space="preserve">a </w:t>
      </w:r>
      <w:r w:rsidR="00EA703F" w:rsidRPr="005564BB">
        <w:rPr>
          <w:rFonts w:ascii="Arial" w:hAnsi="Arial" w:cs="Arial"/>
          <w:bCs/>
          <w:i/>
          <w:color w:val="auto"/>
          <w:sz w:val="20"/>
          <w:bdr w:val="none" w:sz="0" w:space="0" w:color="auto" w:frame="1"/>
        </w:rPr>
        <w:t xml:space="preserve">reagent </w:t>
      </w:r>
      <w:r w:rsidR="00162962">
        <w:rPr>
          <w:rFonts w:ascii="Arial" w:hAnsi="Arial" w:cs="Arial"/>
          <w:bCs/>
          <w:i/>
          <w:color w:val="auto"/>
          <w:sz w:val="20"/>
          <w:bdr w:val="none" w:sz="0" w:space="0" w:color="auto" w:frame="1"/>
        </w:rPr>
        <w:t>to any location not adjacent to its storage location</w:t>
      </w:r>
      <w:r w:rsidR="00E24D9E">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an appropriate</w:t>
      </w:r>
      <w:r w:rsidR="00162962">
        <w:rPr>
          <w:rFonts w:ascii="Arial" w:hAnsi="Arial" w:cs="Arial"/>
          <w:bCs/>
          <w:i/>
          <w:color w:val="auto"/>
          <w:sz w:val="20"/>
          <w:bdr w:val="none" w:sz="0" w:space="0" w:color="auto" w:frame="1"/>
        </w:rPr>
        <w:t xml:space="preserve"> secondary container, such as a</w:t>
      </w:r>
      <w:r w:rsidR="00EA703F" w:rsidRPr="005564BB">
        <w:rPr>
          <w:rFonts w:ascii="Arial" w:hAnsi="Arial" w:cs="Arial"/>
          <w:bCs/>
          <w:i/>
          <w:color w:val="auto"/>
          <w:sz w:val="20"/>
          <w:bdr w:val="none" w:sz="0" w:space="0" w:color="auto" w:frame="1"/>
        </w:rPr>
        <w:t xml:space="preserve"> rubber reagent carrier</w:t>
      </w:r>
      <w:r w:rsidR="00162962">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EA703F" w:rsidRPr="005564BB">
        <w:rPr>
          <w:rFonts w:ascii="Arial" w:hAnsi="Arial" w:cs="Arial"/>
          <w:bCs/>
          <w:i/>
          <w:color w:val="auto"/>
          <w:sz w:val="20"/>
          <w:bdr w:val="none" w:sz="0" w:space="0" w:color="auto" w:frame="1"/>
        </w:rPr>
        <w:t xml:space="preserve"> be used. </w:t>
      </w:r>
    </w:p>
    <w:bookmarkEnd w:id="34"/>
    <w:p w14:paraId="70068C1D" w14:textId="77777777" w:rsidR="00162962" w:rsidRPr="00FB0BE8" w:rsidRDefault="00162962" w:rsidP="00162962">
      <w:pPr>
        <w:pStyle w:val="NormalWeb"/>
        <w:rPr>
          <w:rFonts w:ascii="Arial" w:hAnsi="Arial" w:cs="Arial"/>
          <w:bCs/>
          <w:i/>
          <w:color w:val="FF0000"/>
          <w:sz w:val="20"/>
          <w:bdr w:val="none" w:sz="0" w:space="0" w:color="auto" w:frame="1"/>
        </w:rPr>
      </w:pPr>
      <w:r w:rsidRPr="00FB0BE8">
        <w:rPr>
          <w:rFonts w:ascii="Arial" w:hAnsi="Arial" w:cs="Arial"/>
          <w:bCs/>
          <w:i/>
          <w:color w:val="auto"/>
          <w:sz w:val="20"/>
          <w:bdr w:val="none" w:sz="0" w:space="0" w:color="auto" w:frame="1"/>
        </w:rPr>
        <w:t xml:space="preserve">The following is from </w:t>
      </w:r>
      <w:hyperlink r:id="rId36" w:history="1">
        <w:r w:rsidRPr="009204F7">
          <w:rPr>
            <w:rStyle w:val="Hyperlink"/>
            <w:rFonts w:ascii="Arial" w:hAnsi="Arial" w:cs="Arial"/>
            <w:bCs/>
            <w:i/>
            <w:sz w:val="20"/>
            <w:bdr w:val="none" w:sz="0" w:space="0" w:color="auto" w:frame="1"/>
          </w:rPr>
          <w:t>Penn’s SOP on Pyrophoric Chemicals</w:t>
        </w:r>
      </w:hyperlink>
      <w:r w:rsidRPr="00C00435">
        <w:rPr>
          <w:rFonts w:ascii="Arial" w:hAnsi="Arial" w:cs="Arial"/>
          <w:bCs/>
          <w:i/>
          <w:color w:val="auto"/>
          <w:sz w:val="20"/>
          <w:bdr w:val="none" w:sz="0" w:space="0" w:color="auto" w:frame="1"/>
        </w:rPr>
        <w:t>:</w:t>
      </w:r>
    </w:p>
    <w:p w14:paraId="463A32B7" w14:textId="77777777" w:rsidR="00162962" w:rsidRPr="00FB0BE8" w:rsidRDefault="00162962" w:rsidP="00485FD4">
      <w:pPr>
        <w:pStyle w:val="NormalWeb"/>
        <w:numPr>
          <w:ilvl w:val="0"/>
          <w:numId w:val="46"/>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Pyrophoric chemicals must be stored under an atmosphere (headspace) of inert gas or under an appropriate liquid.</w:t>
      </w:r>
    </w:p>
    <w:p w14:paraId="41B86BD3" w14:textId="77777777" w:rsidR="00162962" w:rsidRPr="00FB0BE8" w:rsidRDefault="00162962" w:rsidP="00485FD4">
      <w:pPr>
        <w:pStyle w:val="NormalWeb"/>
        <w:numPr>
          <w:ilvl w:val="0"/>
          <w:numId w:val="46"/>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Do not store pyrophoric chemicals with flammable materials or in a flammable-liquids storage cabinet where other flammable chemicals are stored.</w:t>
      </w:r>
    </w:p>
    <w:p w14:paraId="5B0D5338" w14:textId="77777777" w:rsidR="00162962" w:rsidRPr="00FB0BE8" w:rsidRDefault="00162962" w:rsidP="00485FD4">
      <w:pPr>
        <w:pStyle w:val="NormalWeb"/>
        <w:numPr>
          <w:ilvl w:val="0"/>
          <w:numId w:val="46"/>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Store these materials away from sources of ignition.</w:t>
      </w:r>
    </w:p>
    <w:p w14:paraId="293E75D2" w14:textId="77777777" w:rsidR="00162962" w:rsidRPr="00FB0BE8" w:rsidRDefault="00162962" w:rsidP="00485FD4">
      <w:pPr>
        <w:pStyle w:val="NormalWeb"/>
        <w:numPr>
          <w:ilvl w:val="0"/>
          <w:numId w:val="46"/>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Minimize the quantities of pyrophoric chemicals stored in the laboratory. </w:t>
      </w:r>
    </w:p>
    <w:p w14:paraId="5C3AB109" w14:textId="77777777" w:rsidR="00162962" w:rsidRPr="00FB0BE8" w:rsidRDefault="00162962" w:rsidP="00485FD4">
      <w:pPr>
        <w:pStyle w:val="NormalWeb"/>
        <w:numPr>
          <w:ilvl w:val="0"/>
          <w:numId w:val="46"/>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 xml:space="preserve">Store bottles of liquid </w:t>
      </w:r>
      <w:proofErr w:type="spellStart"/>
      <w:r w:rsidRPr="00FB0BE8">
        <w:rPr>
          <w:rFonts w:ascii="Arial" w:hAnsi="Arial" w:cs="Arial"/>
          <w:bCs/>
          <w:i/>
          <w:color w:val="auto"/>
          <w:sz w:val="20"/>
          <w:bdr w:val="none" w:sz="0" w:space="0" w:color="auto" w:frame="1"/>
          <w:lang w:val="en-CA"/>
        </w:rPr>
        <w:t>pyrophorics</w:t>
      </w:r>
      <w:proofErr w:type="spellEnd"/>
      <w:r w:rsidRPr="00FB0BE8">
        <w:rPr>
          <w:rFonts w:ascii="Arial" w:hAnsi="Arial" w:cs="Arial"/>
          <w:bCs/>
          <w:i/>
          <w:color w:val="auto"/>
          <w:sz w:val="20"/>
          <w:bdr w:val="none" w:sz="0" w:space="0" w:color="auto" w:frame="1"/>
          <w:lang w:val="en-CA"/>
        </w:rPr>
        <w:t xml:space="preserve"> inside the original metal shipping can, if available, to provide additional protection/secondary containment.</w:t>
      </w:r>
    </w:p>
    <w:p w14:paraId="52A68581" w14:textId="77777777" w:rsidR="00162962" w:rsidRPr="00FB0BE8" w:rsidRDefault="00162962" w:rsidP="00485FD4">
      <w:pPr>
        <w:pStyle w:val="NormalWeb"/>
        <w:numPr>
          <w:ilvl w:val="0"/>
          <w:numId w:val="46"/>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Never return excess chemicals to the original container.</w:t>
      </w:r>
      <w:r>
        <w:rPr>
          <w:rFonts w:ascii="Arial" w:hAnsi="Arial" w:cs="Arial"/>
          <w:bCs/>
          <w:i/>
          <w:color w:val="auto"/>
          <w:sz w:val="20"/>
          <w:bdr w:val="none" w:sz="0" w:space="0" w:color="auto" w:frame="1"/>
          <w:lang w:val="en-CA"/>
        </w:rPr>
        <w:t xml:space="preserve"> </w:t>
      </w:r>
      <w:r w:rsidRPr="00FB0BE8">
        <w:rPr>
          <w:rFonts w:ascii="Arial" w:hAnsi="Arial" w:cs="Arial"/>
          <w:bCs/>
          <w:i/>
          <w:color w:val="auto"/>
          <w:sz w:val="20"/>
          <w:bdr w:val="none" w:sz="0" w:space="0" w:color="auto" w:frame="1"/>
          <w:lang w:val="en-CA"/>
        </w:rPr>
        <w:t>Small amounts of impurities may be introduced into the container which may cause a fire or explosion.</w:t>
      </w:r>
    </w:p>
    <w:p w14:paraId="6FCA433B" w14:textId="6EF1C976" w:rsidR="00162962" w:rsidRPr="005564BB" w:rsidRDefault="00162962" w:rsidP="00485FD4">
      <w:pPr>
        <w:pStyle w:val="NormalWeb"/>
        <w:numPr>
          <w:ilvl w:val="0"/>
          <w:numId w:val="46"/>
        </w:numPr>
        <w:rPr>
          <w:rFonts w:ascii="Arial" w:hAnsi="Arial" w:cs="Arial"/>
          <w:bCs/>
          <w:i/>
          <w:color w:val="auto"/>
          <w:sz w:val="20"/>
          <w:bdr w:val="none" w:sz="0" w:space="0" w:color="auto" w:frame="1"/>
          <w:lang w:val="en-CA"/>
        </w:rPr>
      </w:pPr>
      <w:r w:rsidRPr="00580BF1">
        <w:rPr>
          <w:rFonts w:ascii="Arial" w:hAnsi="Arial" w:cs="Arial"/>
          <w:bCs/>
          <w:i/>
          <w:color w:val="auto"/>
          <w:sz w:val="20"/>
          <w:bdr w:val="none" w:sz="0" w:space="0" w:color="auto" w:frame="1"/>
          <w:lang w:val="en-CA"/>
        </w:rPr>
        <w:t>Date containers upon initial receipt and upon opening. Take note of any printed expiration dates on the container label and dispose of them as required. Many pyrophoric reagents become unstable or more dangerous with age.</w:t>
      </w:r>
    </w:p>
    <w:p w14:paraId="5877E96D" w14:textId="77777777"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6C7BF5D8" w14:textId="2476053D" w:rsidR="00162962" w:rsidRPr="00D52ED2" w:rsidRDefault="00DC0407" w:rsidP="00162962">
      <w:pPr>
        <w:pStyle w:val="NormalWeb"/>
        <w:spacing w:before="0" w:beforeAutospacing="0" w:after="0" w:afterAutospacing="0"/>
        <w:rPr>
          <w:rFonts w:ascii="Arial" w:hAnsi="Arial" w:cs="Arial"/>
          <w:i/>
          <w:color w:val="auto"/>
          <w:sz w:val="20"/>
          <w:szCs w:val="20"/>
        </w:rPr>
      </w:pPr>
      <w:r>
        <w:rPr>
          <w:rFonts w:ascii="Arial" w:hAnsi="Arial" w:cs="Arial"/>
          <w:b/>
          <w:bCs/>
          <w:bdr w:val="none" w:sz="0" w:space="0" w:color="auto" w:frame="1"/>
        </w:rPr>
        <w:fldChar w:fldCharType="end"/>
      </w:r>
      <w:bookmarkStart w:id="36" w:name="_Hlk156303407"/>
      <w:r w:rsidR="00162962" w:rsidRPr="00D52ED2">
        <w:rPr>
          <w:rFonts w:ascii="Arial" w:hAnsi="Arial" w:cs="Arial"/>
          <w:i/>
          <w:color w:val="auto"/>
          <w:sz w:val="20"/>
          <w:szCs w:val="20"/>
        </w:rPr>
        <w:t xml:space="preserve"> Quenching must only be done for:</w:t>
      </w:r>
    </w:p>
    <w:p w14:paraId="6A933E8D" w14:textId="77777777" w:rsidR="00162962" w:rsidRPr="00D52ED2" w:rsidRDefault="00162962" w:rsidP="00162962">
      <w:pPr>
        <w:pStyle w:val="NormalWeb"/>
        <w:numPr>
          <w:ilvl w:val="0"/>
          <w:numId w:val="36"/>
        </w:numPr>
        <w:rPr>
          <w:rFonts w:ascii="Arial" w:hAnsi="Arial" w:cs="Arial"/>
          <w:i/>
          <w:color w:val="auto"/>
          <w:sz w:val="20"/>
          <w:szCs w:val="20"/>
        </w:rPr>
      </w:pPr>
      <w:r w:rsidRPr="00D52ED2">
        <w:rPr>
          <w:rFonts w:ascii="Arial" w:hAnsi="Arial" w:cs="Arial"/>
          <w:i/>
          <w:color w:val="auto"/>
          <w:sz w:val="20"/>
          <w:szCs w:val="20"/>
        </w:rPr>
        <w:t>A pyrophore/residue in a container unsafe for transport.</w:t>
      </w:r>
    </w:p>
    <w:p w14:paraId="2DD39465" w14:textId="77777777" w:rsidR="00162962" w:rsidRPr="00D52ED2" w:rsidRDefault="00162962" w:rsidP="00162962">
      <w:pPr>
        <w:pStyle w:val="NormalWeb"/>
        <w:numPr>
          <w:ilvl w:val="1"/>
          <w:numId w:val="36"/>
        </w:numPr>
        <w:rPr>
          <w:rFonts w:ascii="Arial" w:hAnsi="Arial" w:cs="Arial"/>
          <w:i/>
          <w:color w:val="auto"/>
          <w:sz w:val="20"/>
          <w:szCs w:val="20"/>
        </w:rPr>
      </w:pPr>
      <w:r w:rsidRPr="00D52ED2">
        <w:rPr>
          <w:rFonts w:ascii="Arial" w:hAnsi="Arial" w:cs="Arial"/>
          <w:i/>
          <w:color w:val="auto"/>
          <w:sz w:val="20"/>
          <w:szCs w:val="20"/>
        </w:rPr>
        <w:t xml:space="preserve">e.g. Schlenk flasks, round-bottom flasks, and similar glassware </w:t>
      </w:r>
      <w:r w:rsidRPr="00D52ED2">
        <w:rPr>
          <w:rFonts w:ascii="Arial" w:hAnsi="Arial" w:cs="Arial"/>
          <w:i/>
          <w:iCs/>
          <w:color w:val="auto"/>
          <w:sz w:val="20"/>
          <w:szCs w:val="20"/>
        </w:rPr>
        <w:t>can</w:t>
      </w:r>
      <w:r w:rsidRPr="00D52ED2">
        <w:rPr>
          <w:rFonts w:ascii="Arial" w:hAnsi="Arial" w:cs="Arial"/>
          <w:i/>
          <w:color w:val="auto"/>
          <w:sz w:val="20"/>
          <w:szCs w:val="20"/>
        </w:rPr>
        <w:t xml:space="preserve"> be quenched.</w:t>
      </w:r>
    </w:p>
    <w:p w14:paraId="28F0B31F" w14:textId="77777777" w:rsidR="00162962" w:rsidRPr="00D52ED2" w:rsidRDefault="00162962" w:rsidP="00162962">
      <w:pPr>
        <w:pStyle w:val="NormalWeb"/>
        <w:numPr>
          <w:ilvl w:val="1"/>
          <w:numId w:val="36"/>
        </w:numPr>
        <w:rPr>
          <w:rFonts w:ascii="Arial" w:hAnsi="Arial" w:cs="Arial"/>
          <w:i/>
          <w:color w:val="auto"/>
          <w:sz w:val="20"/>
          <w:szCs w:val="20"/>
        </w:rPr>
      </w:pPr>
      <w:r w:rsidRPr="00D52ED2">
        <w:rPr>
          <w:rFonts w:ascii="Arial" w:hAnsi="Arial" w:cs="Arial"/>
          <w:i/>
          <w:color w:val="auto"/>
          <w:sz w:val="20"/>
          <w:szCs w:val="20"/>
        </w:rPr>
        <w:t xml:space="preserve">A </w:t>
      </w:r>
      <w:proofErr w:type="spellStart"/>
      <w:r w:rsidRPr="00D52ED2">
        <w:rPr>
          <w:rFonts w:ascii="Arial" w:hAnsi="Arial" w:cs="Arial"/>
          <w:i/>
          <w:color w:val="auto"/>
          <w:sz w:val="20"/>
          <w:szCs w:val="20"/>
        </w:rPr>
        <w:t>SureSeal</w:t>
      </w:r>
      <w:proofErr w:type="spellEnd"/>
      <w:r w:rsidRPr="00D52ED2">
        <w:rPr>
          <w:rFonts w:ascii="Arial" w:hAnsi="Arial" w:cs="Arial"/>
          <w:i/>
          <w:color w:val="auto"/>
          <w:sz w:val="20"/>
          <w:szCs w:val="20"/>
        </w:rPr>
        <w:t xml:space="preserve">-ed (or equivalent) container </w:t>
      </w:r>
      <w:r w:rsidRPr="00D52ED2">
        <w:rPr>
          <w:rFonts w:ascii="Arial" w:hAnsi="Arial" w:cs="Arial"/>
          <w:i/>
          <w:iCs/>
          <w:color w:val="auto"/>
          <w:sz w:val="20"/>
          <w:szCs w:val="20"/>
        </w:rPr>
        <w:t>must not</w:t>
      </w:r>
      <w:r w:rsidRPr="00D52ED2">
        <w:rPr>
          <w:rFonts w:ascii="Arial" w:hAnsi="Arial" w:cs="Arial"/>
          <w:i/>
          <w:color w:val="auto"/>
          <w:sz w:val="20"/>
          <w:szCs w:val="20"/>
        </w:rPr>
        <w:t xml:space="preserve"> be quenched.</w:t>
      </w:r>
    </w:p>
    <w:p w14:paraId="35146A3A" w14:textId="77777777" w:rsidR="00162962" w:rsidRPr="00D52ED2" w:rsidRDefault="00162962" w:rsidP="00162962">
      <w:pPr>
        <w:pStyle w:val="NormalWeb"/>
        <w:numPr>
          <w:ilvl w:val="0"/>
          <w:numId w:val="36"/>
        </w:numPr>
        <w:rPr>
          <w:rFonts w:ascii="Arial" w:hAnsi="Arial" w:cs="Arial"/>
          <w:i/>
          <w:color w:val="auto"/>
          <w:sz w:val="20"/>
          <w:szCs w:val="20"/>
        </w:rPr>
      </w:pPr>
      <w:r w:rsidRPr="00D52ED2">
        <w:rPr>
          <w:rFonts w:ascii="Arial" w:hAnsi="Arial" w:cs="Arial"/>
          <w:i/>
          <w:color w:val="auto"/>
          <w:sz w:val="20"/>
          <w:szCs w:val="20"/>
        </w:rPr>
        <w:t>Equipment that needs to be reused.</w:t>
      </w:r>
    </w:p>
    <w:p w14:paraId="6B3C1539" w14:textId="77777777" w:rsidR="00162962" w:rsidRPr="00D52ED2" w:rsidRDefault="00162962" w:rsidP="00162962">
      <w:pPr>
        <w:pStyle w:val="NormalWeb"/>
        <w:numPr>
          <w:ilvl w:val="0"/>
          <w:numId w:val="36"/>
        </w:numPr>
        <w:rPr>
          <w:rFonts w:ascii="Arial" w:hAnsi="Arial" w:cs="Arial"/>
          <w:i/>
          <w:color w:val="auto"/>
          <w:sz w:val="20"/>
          <w:szCs w:val="20"/>
        </w:rPr>
      </w:pPr>
      <w:r w:rsidRPr="00D52ED2">
        <w:rPr>
          <w:rFonts w:ascii="Arial" w:hAnsi="Arial" w:cs="Arial"/>
          <w:i/>
          <w:color w:val="auto"/>
          <w:sz w:val="20"/>
          <w:szCs w:val="20"/>
        </w:rPr>
        <w:t>Contaminated debris/articles that could convey the pyrophoric hazard but can’t be safely packaged and transported.</w:t>
      </w:r>
    </w:p>
    <w:p w14:paraId="7B0729F5" w14:textId="77777777" w:rsidR="00162962" w:rsidRPr="00D52ED2" w:rsidRDefault="00162962" w:rsidP="00162962">
      <w:pPr>
        <w:pStyle w:val="NormalWeb"/>
        <w:numPr>
          <w:ilvl w:val="1"/>
          <w:numId w:val="36"/>
        </w:numPr>
        <w:rPr>
          <w:rFonts w:ascii="Arial" w:hAnsi="Arial" w:cs="Arial"/>
          <w:i/>
          <w:color w:val="auto"/>
          <w:sz w:val="20"/>
          <w:szCs w:val="20"/>
        </w:rPr>
      </w:pPr>
      <w:r w:rsidRPr="00D52ED2">
        <w:rPr>
          <w:rFonts w:ascii="Arial" w:hAnsi="Arial" w:cs="Arial"/>
          <w:i/>
          <w:color w:val="auto"/>
          <w:sz w:val="20"/>
          <w:szCs w:val="20"/>
        </w:rPr>
        <w:t>e.g. contaminated Kimwipes, Pasteur pipettes.</w:t>
      </w:r>
    </w:p>
    <w:p w14:paraId="5CE19EC1" w14:textId="2C3E1191" w:rsidR="00162962" w:rsidRPr="00D52ED2" w:rsidRDefault="00162962" w:rsidP="00162962">
      <w:pPr>
        <w:pStyle w:val="NormalWeb"/>
        <w:numPr>
          <w:ilvl w:val="0"/>
          <w:numId w:val="36"/>
        </w:numPr>
        <w:spacing w:before="0" w:beforeAutospacing="0" w:after="0" w:afterAutospacing="0"/>
        <w:rPr>
          <w:rFonts w:ascii="Arial" w:hAnsi="Arial" w:cs="Arial"/>
          <w:i/>
          <w:color w:val="auto"/>
          <w:sz w:val="20"/>
          <w:szCs w:val="20"/>
        </w:rPr>
      </w:pPr>
      <w:r w:rsidRPr="00D52ED2">
        <w:rPr>
          <w:rFonts w:ascii="Arial" w:hAnsi="Arial" w:cs="Arial"/>
          <w:i/>
          <w:color w:val="auto"/>
          <w:sz w:val="20"/>
          <w:szCs w:val="20"/>
        </w:rPr>
        <w:t xml:space="preserve">If you have a question about quenching/disposal, contact </w:t>
      </w:r>
      <w:hyperlink r:id="rId37" w:history="1">
        <w:r w:rsidR="00D52ED2" w:rsidRPr="00D52ED2">
          <w:rPr>
            <w:rStyle w:val="Hyperlink"/>
            <w:rFonts w:ascii="Arial" w:hAnsi="Arial" w:cs="Arial"/>
            <w:i/>
            <w:sz w:val="20"/>
            <w:szCs w:val="20"/>
          </w:rPr>
          <w:t>chem_waste@lists.upenn.edu</w:t>
        </w:r>
      </w:hyperlink>
      <w:r w:rsidR="00D52ED2" w:rsidRPr="00D52ED2">
        <w:rPr>
          <w:rFonts w:ascii="Arial" w:hAnsi="Arial" w:cs="Arial"/>
          <w:i/>
          <w:color w:val="auto"/>
          <w:sz w:val="20"/>
          <w:szCs w:val="20"/>
        </w:rPr>
        <w:t>.</w:t>
      </w:r>
    </w:p>
    <w:bookmarkEnd w:id="36"/>
    <w:p w14:paraId="56942A9A" w14:textId="3F02C00D" w:rsidR="00162962" w:rsidRDefault="00162962" w:rsidP="00162962">
      <w:pPr>
        <w:pStyle w:val="NormalWeb"/>
        <w:rPr>
          <w:rFonts w:ascii="Arial" w:hAnsi="Arial" w:cs="Arial"/>
          <w:i/>
          <w:iCs/>
          <w:color w:val="auto"/>
          <w:sz w:val="20"/>
          <w:szCs w:val="20"/>
        </w:rPr>
      </w:pPr>
      <w:r>
        <w:rPr>
          <w:rFonts w:ascii="Arial" w:hAnsi="Arial" w:cs="Arial"/>
          <w:i/>
          <w:iCs/>
          <w:color w:val="auto"/>
          <w:sz w:val="20"/>
          <w:szCs w:val="20"/>
        </w:rPr>
        <w:t xml:space="preserve">Quench needles/syringes by </w:t>
      </w:r>
      <w:r w:rsidR="004400F2">
        <w:rPr>
          <w:rFonts w:ascii="Arial" w:hAnsi="Arial" w:cs="Arial"/>
          <w:i/>
          <w:iCs/>
          <w:color w:val="auto"/>
          <w:sz w:val="20"/>
          <w:szCs w:val="20"/>
        </w:rPr>
        <w:t xml:space="preserve">first </w:t>
      </w:r>
      <w:r>
        <w:rPr>
          <w:rFonts w:ascii="Arial" w:hAnsi="Arial" w:cs="Arial"/>
          <w:i/>
          <w:iCs/>
          <w:color w:val="auto"/>
          <w:sz w:val="20"/>
          <w:szCs w:val="20"/>
        </w:rPr>
        <w:t>flushing</w:t>
      </w:r>
      <w:r w:rsidRPr="00162962">
        <w:rPr>
          <w:rFonts w:ascii="Arial" w:hAnsi="Arial" w:cs="Arial"/>
          <w:i/>
          <w:iCs/>
          <w:color w:val="auto"/>
          <w:sz w:val="20"/>
          <w:szCs w:val="20"/>
        </w:rPr>
        <w:t xml:space="preserve"> the syringe</w:t>
      </w:r>
      <w:r>
        <w:rPr>
          <w:rFonts w:ascii="Arial" w:hAnsi="Arial" w:cs="Arial"/>
          <w:i/>
          <w:iCs/>
          <w:color w:val="auto"/>
          <w:sz w:val="20"/>
          <w:szCs w:val="20"/>
        </w:rPr>
        <w:t xml:space="preserve"> three times </w:t>
      </w:r>
      <w:r w:rsidRPr="00162962">
        <w:rPr>
          <w:rFonts w:ascii="Arial" w:hAnsi="Arial" w:cs="Arial"/>
          <w:i/>
          <w:iCs/>
          <w:color w:val="auto"/>
          <w:sz w:val="20"/>
          <w:szCs w:val="20"/>
        </w:rPr>
        <w:t>with hexanes</w:t>
      </w:r>
      <w:r>
        <w:rPr>
          <w:rFonts w:ascii="Arial" w:hAnsi="Arial" w:cs="Arial"/>
          <w:i/>
          <w:iCs/>
          <w:color w:val="auto"/>
          <w:sz w:val="20"/>
          <w:szCs w:val="20"/>
        </w:rPr>
        <w:t xml:space="preserve"> in a prepared vessel containing the solvent</w:t>
      </w:r>
      <w:r w:rsidRPr="00162962">
        <w:rPr>
          <w:rFonts w:ascii="Arial" w:hAnsi="Arial" w:cs="Arial"/>
          <w:i/>
          <w:iCs/>
          <w:color w:val="auto"/>
          <w:sz w:val="20"/>
          <w:szCs w:val="20"/>
        </w:rPr>
        <w:t xml:space="preserve">. </w:t>
      </w:r>
      <w:r w:rsidR="004400F2">
        <w:rPr>
          <w:rFonts w:ascii="Arial" w:hAnsi="Arial" w:cs="Arial"/>
          <w:i/>
          <w:iCs/>
          <w:color w:val="auto"/>
          <w:sz w:val="20"/>
          <w:szCs w:val="20"/>
        </w:rPr>
        <w:t>Then,</w:t>
      </w:r>
      <w:r w:rsidRPr="00162962">
        <w:rPr>
          <w:rFonts w:ascii="Arial" w:hAnsi="Arial" w:cs="Arial"/>
          <w:i/>
          <w:iCs/>
          <w:color w:val="auto"/>
          <w:sz w:val="20"/>
          <w:szCs w:val="20"/>
        </w:rPr>
        <w:t xml:space="preserve"> flush the syringe </w:t>
      </w:r>
      <w:r w:rsidR="004400F2">
        <w:rPr>
          <w:rFonts w:ascii="Arial" w:hAnsi="Arial" w:cs="Arial"/>
          <w:i/>
          <w:iCs/>
          <w:color w:val="auto"/>
          <w:sz w:val="20"/>
          <w:szCs w:val="20"/>
        </w:rPr>
        <w:t>with iso</w:t>
      </w:r>
      <w:r w:rsidR="00C70ADB">
        <w:rPr>
          <w:rFonts w:ascii="Arial" w:hAnsi="Arial" w:cs="Arial"/>
          <w:i/>
          <w:iCs/>
          <w:color w:val="auto"/>
          <w:sz w:val="20"/>
          <w:szCs w:val="20"/>
        </w:rPr>
        <w:t xml:space="preserve">propanol </w:t>
      </w:r>
      <w:r w:rsidRPr="00162962">
        <w:rPr>
          <w:rFonts w:ascii="Arial" w:hAnsi="Arial" w:cs="Arial"/>
          <w:i/>
          <w:iCs/>
          <w:color w:val="auto"/>
          <w:sz w:val="20"/>
          <w:szCs w:val="20"/>
        </w:rPr>
        <w:t xml:space="preserve">another </w:t>
      </w:r>
      <w:r w:rsidR="00C70ADB">
        <w:rPr>
          <w:rFonts w:ascii="Arial" w:hAnsi="Arial" w:cs="Arial"/>
          <w:i/>
          <w:iCs/>
          <w:color w:val="auto"/>
          <w:sz w:val="20"/>
          <w:szCs w:val="20"/>
        </w:rPr>
        <w:t>three times</w:t>
      </w:r>
      <w:r w:rsidRPr="00162962">
        <w:rPr>
          <w:rFonts w:ascii="Arial" w:hAnsi="Arial" w:cs="Arial"/>
          <w:i/>
          <w:iCs/>
          <w:color w:val="auto"/>
          <w:sz w:val="20"/>
          <w:szCs w:val="20"/>
        </w:rPr>
        <w:t xml:space="preserve">. </w:t>
      </w:r>
      <w:r w:rsidR="00C70ADB">
        <w:rPr>
          <w:rFonts w:ascii="Arial" w:hAnsi="Arial" w:cs="Arial"/>
          <w:i/>
          <w:iCs/>
          <w:color w:val="auto"/>
          <w:sz w:val="20"/>
          <w:szCs w:val="20"/>
        </w:rPr>
        <w:t>Then,</w:t>
      </w:r>
      <w:r w:rsidRPr="00162962">
        <w:rPr>
          <w:rFonts w:ascii="Arial" w:hAnsi="Arial" w:cs="Arial"/>
          <w:i/>
          <w:iCs/>
          <w:color w:val="auto"/>
          <w:sz w:val="20"/>
          <w:szCs w:val="20"/>
        </w:rPr>
        <w:t xml:space="preserve"> flush the syringe </w:t>
      </w:r>
      <w:r w:rsidR="00C70ADB">
        <w:rPr>
          <w:rFonts w:ascii="Arial" w:hAnsi="Arial" w:cs="Arial"/>
          <w:i/>
          <w:iCs/>
          <w:color w:val="auto"/>
          <w:sz w:val="20"/>
          <w:szCs w:val="20"/>
        </w:rPr>
        <w:t xml:space="preserve">with methanol </w:t>
      </w:r>
      <w:r w:rsidRPr="00162962">
        <w:rPr>
          <w:rFonts w:ascii="Arial" w:hAnsi="Arial" w:cs="Arial"/>
          <w:i/>
          <w:iCs/>
          <w:color w:val="auto"/>
          <w:sz w:val="20"/>
          <w:szCs w:val="20"/>
        </w:rPr>
        <w:t xml:space="preserve">another </w:t>
      </w:r>
      <w:r w:rsidR="00C70ADB">
        <w:rPr>
          <w:rFonts w:ascii="Arial" w:hAnsi="Arial" w:cs="Arial"/>
          <w:i/>
          <w:iCs/>
          <w:color w:val="auto"/>
          <w:sz w:val="20"/>
          <w:szCs w:val="20"/>
        </w:rPr>
        <w:t>three times</w:t>
      </w:r>
      <w:r w:rsidRPr="00162962">
        <w:rPr>
          <w:rFonts w:ascii="Arial" w:hAnsi="Arial" w:cs="Arial"/>
          <w:i/>
          <w:iCs/>
          <w:color w:val="auto"/>
          <w:sz w:val="20"/>
          <w:szCs w:val="20"/>
        </w:rPr>
        <w:t>.</w:t>
      </w:r>
      <w:r w:rsidR="00491024">
        <w:rPr>
          <w:rFonts w:ascii="Arial" w:hAnsi="Arial" w:cs="Arial"/>
          <w:i/>
          <w:iCs/>
          <w:color w:val="auto"/>
          <w:sz w:val="20"/>
          <w:szCs w:val="20"/>
        </w:rPr>
        <w:t xml:space="preserve"> Glassware containing residual pyrophoric reagents can be quenching via sequential rinsing with the same solvents.</w:t>
      </w:r>
    </w:p>
    <w:p w14:paraId="0697BEDA" w14:textId="134B8320" w:rsidR="005564BB" w:rsidRDefault="005564BB" w:rsidP="001C716F">
      <w:pPr>
        <w:pStyle w:val="NormalWeb"/>
        <w:rPr>
          <w:rFonts w:ascii="Arial" w:hAnsi="Arial" w:cs="Arial"/>
          <w:bCs/>
          <w:i/>
          <w:iCs/>
          <w:color w:val="auto"/>
          <w:sz w:val="20"/>
          <w:szCs w:val="20"/>
        </w:rPr>
      </w:pPr>
      <w:bookmarkStart w:id="37" w:name="_Hlk172194932"/>
      <w:r w:rsidRPr="005564BB">
        <w:rPr>
          <w:rFonts w:ascii="Arial" w:hAnsi="Arial" w:cs="Arial"/>
          <w:bCs/>
          <w:i/>
          <w:iCs/>
          <w:color w:val="auto"/>
          <w:sz w:val="20"/>
          <w:szCs w:val="20"/>
        </w:rPr>
        <w:t xml:space="preserve">Quench residual pyrophores within </w:t>
      </w:r>
      <w:proofErr w:type="spellStart"/>
      <w:r w:rsidRPr="005564BB">
        <w:rPr>
          <w:rFonts w:ascii="Arial" w:hAnsi="Arial" w:cs="Arial"/>
          <w:bCs/>
          <w:i/>
          <w:iCs/>
          <w:color w:val="auto"/>
          <w:sz w:val="20"/>
          <w:szCs w:val="20"/>
        </w:rPr>
        <w:t>cannulae</w:t>
      </w:r>
      <w:proofErr w:type="spellEnd"/>
      <w:r w:rsidRPr="005564BB">
        <w:rPr>
          <w:rFonts w:ascii="Arial" w:hAnsi="Arial" w:cs="Arial"/>
          <w:bCs/>
          <w:i/>
          <w:iCs/>
          <w:color w:val="auto"/>
          <w:sz w:val="20"/>
          <w:szCs w:val="20"/>
        </w:rPr>
        <w:t xml:space="preserve"> by placing one end through a </w:t>
      </w:r>
      <w:proofErr w:type="gramStart"/>
      <w:r w:rsidRPr="005564BB">
        <w:rPr>
          <w:rFonts w:ascii="Arial" w:hAnsi="Arial" w:cs="Arial"/>
          <w:bCs/>
          <w:i/>
          <w:iCs/>
          <w:color w:val="auto"/>
          <w:sz w:val="20"/>
          <w:szCs w:val="20"/>
        </w:rPr>
        <w:t>septa</w:t>
      </w:r>
      <w:proofErr w:type="gramEnd"/>
      <w:r w:rsidRPr="005564BB">
        <w:rPr>
          <w:rFonts w:ascii="Arial" w:hAnsi="Arial" w:cs="Arial"/>
          <w:bCs/>
          <w:i/>
          <w:iCs/>
          <w:color w:val="auto"/>
          <w:sz w:val="20"/>
          <w:szCs w:val="20"/>
        </w:rPr>
        <w:t xml:space="preserve"> into a round bottom flask containing hexane and the other end through a septa into a round bottom flask containing isopropanol. Discharge the hexanes through the cannula into the </w:t>
      </w:r>
      <w:r w:rsidRPr="005564BB">
        <w:rPr>
          <w:rFonts w:ascii="Arial" w:hAnsi="Arial" w:cs="Arial"/>
          <w:bCs/>
          <w:i/>
          <w:iCs/>
          <w:color w:val="auto"/>
          <w:sz w:val="20"/>
          <w:szCs w:val="20"/>
        </w:rPr>
        <w:lastRenderedPageBreak/>
        <w:t xml:space="preserve">isopropanol by applying positive </w:t>
      </w:r>
      <w:r>
        <w:rPr>
          <w:rFonts w:ascii="Arial" w:hAnsi="Arial" w:cs="Arial"/>
          <w:bCs/>
          <w:i/>
          <w:iCs/>
          <w:color w:val="auto"/>
          <w:sz w:val="20"/>
          <w:szCs w:val="20"/>
        </w:rPr>
        <w:t xml:space="preserve">gas </w:t>
      </w:r>
      <w:r w:rsidRPr="005564BB">
        <w:rPr>
          <w:rFonts w:ascii="Arial" w:hAnsi="Arial" w:cs="Arial"/>
          <w:bCs/>
          <w:i/>
          <w:iCs/>
          <w:color w:val="auto"/>
          <w:sz w:val="20"/>
          <w:szCs w:val="20"/>
        </w:rPr>
        <w:t xml:space="preserve">pressure to the hexanes flask and venting the isopropanol flask. Repeat this step by discharging this solution through the cannula into methanol. </w:t>
      </w:r>
    </w:p>
    <w:bookmarkEnd w:id="37"/>
    <w:p w14:paraId="7E0555EC" w14:textId="7A9843DC" w:rsidR="005564BB" w:rsidRPr="00B23B06" w:rsidRDefault="005564BB" w:rsidP="00162962">
      <w:pPr>
        <w:pStyle w:val="NormalWeb"/>
        <w:rPr>
          <w:rFonts w:ascii="Arial" w:hAnsi="Arial" w:cs="Arial"/>
          <w:i/>
          <w:iCs/>
          <w:color w:val="auto"/>
          <w:sz w:val="20"/>
          <w:szCs w:val="20"/>
        </w:rPr>
      </w:pPr>
      <w:r w:rsidRPr="005564BB">
        <w:rPr>
          <w:rFonts w:ascii="Arial" w:hAnsi="Arial" w:cs="Arial"/>
          <w:bCs/>
          <w:i/>
          <w:iCs/>
          <w:color w:val="auto"/>
          <w:sz w:val="20"/>
          <w:szCs w:val="20"/>
        </w:rPr>
        <w:t>Any weigh papers</w:t>
      </w:r>
      <w:r w:rsidR="003B1F69">
        <w:rPr>
          <w:rFonts w:ascii="Arial" w:hAnsi="Arial" w:cs="Arial"/>
          <w:bCs/>
          <w:i/>
          <w:iCs/>
          <w:color w:val="auto"/>
          <w:sz w:val="20"/>
          <w:szCs w:val="20"/>
        </w:rPr>
        <w:t xml:space="preserve"> (or other disposables not safe for transportation to EHRS’s waste facility)</w:t>
      </w:r>
      <w:r w:rsidRPr="005564BB">
        <w:rPr>
          <w:rFonts w:ascii="Arial" w:hAnsi="Arial" w:cs="Arial"/>
          <w:bCs/>
          <w:i/>
          <w:iCs/>
          <w:color w:val="auto"/>
          <w:sz w:val="20"/>
          <w:szCs w:val="20"/>
        </w:rPr>
        <w:t xml:space="preserve"> contaminated with pyrophoric solid during the measuring process must be placed in a recrystallization dish and can be quenched with slow addition of isopropanol followed by water.</w:t>
      </w:r>
      <w:r>
        <w:rPr>
          <w:rFonts w:ascii="Arial" w:hAnsi="Arial" w:cs="Arial"/>
          <w:bCs/>
          <w:i/>
          <w:iCs/>
          <w:color w:val="auto"/>
          <w:sz w:val="20"/>
          <w:szCs w:val="20"/>
        </w:rPr>
        <w:t xml:space="preserve"> </w:t>
      </w:r>
      <w:r w:rsidRPr="005564BB">
        <w:rPr>
          <w:rFonts w:ascii="Arial" w:hAnsi="Arial" w:cs="Arial"/>
          <w:bCs/>
          <w:i/>
          <w:iCs/>
          <w:color w:val="auto"/>
          <w:sz w:val="20"/>
          <w:szCs w:val="20"/>
        </w:rPr>
        <w:t>Quenched weigh papers may be disposed of in the regular trash.</w:t>
      </w:r>
    </w:p>
    <w:p w14:paraId="3E68A5CE" w14:textId="5BE5083F" w:rsidR="00491024" w:rsidRDefault="001F2CF1" w:rsidP="00DC0407">
      <w:pPr>
        <w:pStyle w:val="NormalWeb"/>
        <w:rPr>
          <w:rFonts w:ascii="Arial" w:hAnsi="Arial" w:cs="Arial"/>
          <w:bCs/>
          <w:i/>
          <w:color w:val="auto"/>
          <w:sz w:val="20"/>
          <w:szCs w:val="20"/>
          <w:bdr w:val="none" w:sz="0" w:space="0" w:color="auto" w:frame="1"/>
        </w:rPr>
      </w:pPr>
      <w:r w:rsidRPr="005564BB">
        <w:rPr>
          <w:rFonts w:ascii="Arial" w:hAnsi="Arial" w:cs="Arial"/>
          <w:bCs/>
          <w:i/>
          <w:color w:val="auto"/>
          <w:sz w:val="20"/>
          <w:szCs w:val="20"/>
          <w:bdr w:val="none" w:sz="0" w:space="0" w:color="auto" w:frame="1"/>
        </w:rPr>
        <w:t xml:space="preserve">Dispose of the quenching solution in a </w:t>
      </w:r>
      <w:r w:rsidR="00A52AFB" w:rsidRPr="005564BB">
        <w:rPr>
          <w:rFonts w:ascii="Arial" w:hAnsi="Arial" w:cs="Arial"/>
          <w:bCs/>
          <w:i/>
          <w:color w:val="auto"/>
          <w:sz w:val="20"/>
          <w:szCs w:val="20"/>
          <w:bdr w:val="none" w:sz="0" w:space="0" w:color="auto" w:frame="1"/>
        </w:rPr>
        <w:t>waste container dedicated to potentially pyrophoric waste.</w:t>
      </w:r>
      <w:r w:rsidR="00EA703F" w:rsidRPr="005564BB">
        <w:rPr>
          <w:rFonts w:ascii="Arial" w:hAnsi="Arial" w:cs="Arial"/>
          <w:bCs/>
          <w:i/>
          <w:color w:val="auto"/>
          <w:sz w:val="20"/>
          <w:szCs w:val="20"/>
          <w:bdr w:val="none" w:sz="0" w:space="0" w:color="auto" w:frame="1"/>
        </w:rPr>
        <w:t xml:space="preserve"> </w:t>
      </w:r>
      <w:r w:rsidR="008E2D73" w:rsidRPr="005564BB">
        <w:rPr>
          <w:rFonts w:ascii="Arial" w:hAnsi="Arial" w:cs="Arial"/>
          <w:bCs/>
          <w:i/>
          <w:color w:val="auto"/>
          <w:sz w:val="20"/>
          <w:szCs w:val="20"/>
          <w:bdr w:val="none" w:sz="0" w:space="0" w:color="auto" w:frame="1"/>
        </w:rPr>
        <w:t xml:space="preserve">Use a hazardous waste tag to label the container with </w:t>
      </w:r>
      <w:proofErr w:type="gramStart"/>
      <w:r w:rsidR="008E2D73" w:rsidRPr="005564BB">
        <w:rPr>
          <w:rFonts w:ascii="Arial" w:hAnsi="Arial" w:cs="Arial"/>
          <w:bCs/>
          <w:i/>
          <w:color w:val="auto"/>
          <w:sz w:val="20"/>
          <w:szCs w:val="20"/>
          <w:bdr w:val="none" w:sz="0" w:space="0" w:color="auto" w:frame="1"/>
        </w:rPr>
        <w:t>all of</w:t>
      </w:r>
      <w:proofErr w:type="gramEnd"/>
      <w:r w:rsidR="008E2D73" w:rsidRPr="005564BB">
        <w:rPr>
          <w:rFonts w:ascii="Arial" w:hAnsi="Arial" w:cs="Arial"/>
          <w:bCs/>
          <w:i/>
          <w:color w:val="auto"/>
          <w:sz w:val="20"/>
          <w:szCs w:val="20"/>
          <w:bdr w:val="none" w:sz="0" w:space="0" w:color="auto" w:frame="1"/>
        </w:rPr>
        <w:t xml:space="preserve"> the constituents of the quenched </w:t>
      </w:r>
      <w:commentRangeStart w:id="38"/>
      <w:r w:rsidR="003E3B2E" w:rsidRPr="005564BB">
        <w:rPr>
          <w:rFonts w:ascii="Arial" w:hAnsi="Arial" w:cs="Arial"/>
          <w:bCs/>
          <w:i/>
          <w:color w:val="auto"/>
          <w:sz w:val="20"/>
          <w:szCs w:val="20"/>
          <w:bdr w:val="none" w:sz="0" w:space="0" w:color="auto" w:frame="1"/>
        </w:rPr>
        <w:t>mixture (</w:t>
      </w:r>
      <w:r w:rsidR="00491024" w:rsidRPr="005564BB">
        <w:rPr>
          <w:rFonts w:ascii="Arial" w:hAnsi="Arial" w:cs="Arial"/>
          <w:bCs/>
          <w:i/>
          <w:color w:val="auto"/>
          <w:sz w:val="20"/>
          <w:szCs w:val="20"/>
          <w:bdr w:val="none" w:sz="0" w:space="0" w:color="auto" w:frame="1"/>
        </w:rPr>
        <w:t xml:space="preserve">e.g. for quenched n-butyllithium solutions: list the reaction products “lithium hydroxide,” etc. along with other waste components; do </w:t>
      </w:r>
      <w:r w:rsidR="00491024" w:rsidRPr="005564BB">
        <w:rPr>
          <w:rFonts w:ascii="Arial" w:hAnsi="Arial" w:cs="Arial"/>
          <w:bCs/>
          <w:i/>
          <w:iCs/>
          <w:color w:val="auto"/>
          <w:sz w:val="20"/>
          <w:szCs w:val="20"/>
          <w:bdr w:val="none" w:sz="0" w:space="0" w:color="auto" w:frame="1"/>
        </w:rPr>
        <w:t>NOT</w:t>
      </w:r>
      <w:r w:rsidR="00491024" w:rsidRPr="005564BB">
        <w:rPr>
          <w:rFonts w:ascii="Arial" w:hAnsi="Arial" w:cs="Arial"/>
          <w:bCs/>
          <w:i/>
          <w:color w:val="auto"/>
          <w:sz w:val="20"/>
          <w:szCs w:val="20"/>
          <w:bdr w:val="none" w:sz="0" w:space="0" w:color="auto" w:frame="1"/>
        </w:rPr>
        <w:t xml:space="preserve"> write “n-butyllithium quench,” or “n-butyllithium”). </w:t>
      </w:r>
      <w:bookmarkStart w:id="39" w:name="_Hlk155797967"/>
      <w:commentRangeEnd w:id="38"/>
      <w:r w:rsidR="00B23B06">
        <w:rPr>
          <w:rStyle w:val="CommentReference"/>
          <w:rFonts w:asciiTheme="minorHAnsi" w:hAnsiTheme="minorHAnsi" w:cstheme="minorBidi"/>
          <w:color w:val="auto"/>
        </w:rPr>
        <w:commentReference w:id="38"/>
      </w:r>
      <w:bookmarkStart w:id="40" w:name="_Hlk170815332"/>
      <w:r w:rsidR="00491024" w:rsidRPr="005564BB">
        <w:rPr>
          <w:rFonts w:ascii="Arial" w:hAnsi="Arial" w:cs="Arial"/>
          <w:bCs/>
          <w:i/>
          <w:color w:val="auto"/>
          <w:sz w:val="20"/>
          <w:szCs w:val="20"/>
          <w:bdr w:val="none" w:sz="0" w:space="0" w:color="auto" w:frame="1"/>
        </w:rPr>
        <w:t>EHRS staff needs this information to avoid placing incompatible materials inside the same container.</w:t>
      </w:r>
      <w:bookmarkEnd w:id="39"/>
      <w:bookmarkEnd w:id="40"/>
    </w:p>
    <w:p w14:paraId="0C18B191" w14:textId="77777777" w:rsidR="00F90FA7" w:rsidRPr="00F90FA7" w:rsidRDefault="00F90FA7" w:rsidP="00F90FA7">
      <w:pPr>
        <w:pStyle w:val="NormalWeb"/>
        <w:rPr>
          <w:rFonts w:ascii="Arial" w:hAnsi="Arial" w:cs="Arial"/>
          <w:bCs/>
          <w:i/>
          <w:sz w:val="20"/>
          <w:szCs w:val="20"/>
          <w:bdr w:val="none" w:sz="0" w:space="0" w:color="auto" w:frame="1"/>
        </w:rPr>
      </w:pPr>
      <w:bookmarkStart w:id="41" w:name="_Hlk170815398"/>
      <w:bookmarkStart w:id="42" w:name="_Hlk142040222"/>
      <w:r w:rsidRPr="00F90FA7">
        <w:rPr>
          <w:rFonts w:ascii="Arial" w:hAnsi="Arial" w:cs="Arial"/>
          <w:bCs/>
          <w:i/>
          <w:sz w:val="20"/>
          <w:szCs w:val="20"/>
          <w:bdr w:val="none" w:sz="0" w:space="0" w:color="auto" w:frame="1"/>
        </w:rPr>
        <w:t xml:space="preserve">Unwanted (full, used, or empty) </w:t>
      </w:r>
      <w:bookmarkEnd w:id="41"/>
      <w:r w:rsidRPr="00F90FA7">
        <w:rPr>
          <w:rFonts w:ascii="Arial" w:hAnsi="Arial" w:cs="Arial"/>
          <w:bCs/>
          <w:i/>
          <w:sz w:val="20"/>
          <w:szCs w:val="20"/>
          <w:bdr w:val="none" w:sz="0" w:space="0" w:color="auto" w:frame="1"/>
        </w:rPr>
        <w:t>reagent bottles in good condition can be removed from the refrigerator/freezer/</w:t>
      </w:r>
      <w:commentRangeStart w:id="43"/>
      <w:r w:rsidRPr="00F90FA7">
        <w:rPr>
          <w:rFonts w:ascii="Arial" w:hAnsi="Arial" w:cs="Arial"/>
          <w:bCs/>
          <w:i/>
          <w:sz w:val="20"/>
          <w:szCs w:val="20"/>
          <w:bdr w:val="none" w:sz="0" w:space="0" w:color="auto" w:frame="1"/>
        </w:rPr>
        <w:t>glovebox</w:t>
      </w:r>
      <w:commentRangeEnd w:id="43"/>
      <w:r w:rsidRPr="00F90FA7">
        <w:rPr>
          <w:rFonts w:ascii="Arial" w:hAnsi="Arial" w:cs="Arial"/>
          <w:bCs/>
          <w:i/>
          <w:sz w:val="20"/>
          <w:szCs w:val="20"/>
          <w:bdr w:val="none" w:sz="0" w:space="0" w:color="auto" w:frame="1"/>
        </w:rPr>
        <w:commentReference w:id="43"/>
      </w:r>
      <w:r w:rsidRPr="00F90FA7">
        <w:rPr>
          <w:rFonts w:ascii="Arial" w:hAnsi="Arial" w:cs="Arial"/>
          <w:bCs/>
          <w:i/>
          <w:sz w:val="20"/>
          <w:szCs w:val="20"/>
          <w:bdr w:val="none" w:sz="0" w:space="0" w:color="auto" w:frame="1"/>
        </w:rPr>
        <w:t xml:space="preserve"> and stored in an empty fume hood while they warm up to room temperature. After being left at room temperature for several hours without a reaction, reagent bottles can be directly removed by EHRS. </w:t>
      </w:r>
      <w:bookmarkStart w:id="44" w:name="_Hlk170815439"/>
      <w:r w:rsidRPr="00F90FA7">
        <w:rPr>
          <w:rFonts w:ascii="Arial" w:hAnsi="Arial" w:cs="Arial"/>
          <w:bCs/>
          <w:i/>
          <w:sz w:val="20"/>
          <w:szCs w:val="20"/>
          <w:bdr w:val="none" w:sz="0" w:space="0" w:color="auto" w:frame="1"/>
        </w:rPr>
        <w:t>Bottles of pyrophoric material stored at room temperature can also be directly removed by EHRS.</w:t>
      </w:r>
      <w:bookmarkEnd w:id="44"/>
      <w:r w:rsidRPr="00F90FA7">
        <w:rPr>
          <w:rFonts w:ascii="Arial" w:hAnsi="Arial" w:cs="Arial"/>
          <w:bCs/>
          <w:i/>
          <w:sz w:val="20"/>
          <w:szCs w:val="20"/>
          <w:bdr w:val="none" w:sz="0" w:space="0" w:color="auto" w:frame="1"/>
        </w:rPr>
        <w:t xml:space="preserve"> Label the container with a hazardous waste tag and request a waste pick-up. </w:t>
      </w:r>
      <w:r w:rsidRPr="00F90FA7">
        <w:rPr>
          <w:rFonts w:ascii="Arial" w:hAnsi="Arial" w:cs="Arial"/>
          <w:b/>
          <w:bCs/>
          <w:i/>
          <w:sz w:val="20"/>
          <w:szCs w:val="20"/>
          <w:bdr w:val="none" w:sz="0" w:space="0" w:color="auto" w:frame="1"/>
        </w:rPr>
        <w:t>Do not attempt to quench the residual material in the bottle. </w:t>
      </w:r>
      <w:r w:rsidRPr="00F90FA7">
        <w:rPr>
          <w:rFonts w:ascii="Arial" w:hAnsi="Arial" w:cs="Arial"/>
          <w:bCs/>
          <w:i/>
          <w:sz w:val="20"/>
          <w:szCs w:val="20"/>
          <w:bdr w:val="none" w:sz="0" w:space="0" w:color="auto" w:frame="1"/>
        </w:rPr>
        <w:t xml:space="preserve">Do not remove the seal from the container or “air quench” the residual amount by putting a needle through the septum. </w:t>
      </w:r>
      <w:bookmarkStart w:id="45" w:name="_Hlk170815464"/>
      <w:r w:rsidRPr="00F90FA7">
        <w:rPr>
          <w:rFonts w:ascii="Arial" w:hAnsi="Arial" w:cs="Arial"/>
          <w:bCs/>
          <w:i/>
          <w:iCs/>
          <w:sz w:val="20"/>
          <w:szCs w:val="20"/>
          <w:bdr w:val="none" w:sz="0" w:space="0" w:color="auto" w:frame="1"/>
        </w:rPr>
        <w:t xml:space="preserve">If you are concerned that a reagent bottle will deflagrate/detonate/etc. if moved to the fume hood before waste pickup, contact </w:t>
      </w:r>
      <w:hyperlink r:id="rId38" w:history="1">
        <w:r w:rsidRPr="00F90FA7">
          <w:rPr>
            <w:rStyle w:val="Hyperlink"/>
            <w:rFonts w:ascii="Arial" w:hAnsi="Arial" w:cs="Arial"/>
            <w:bCs/>
            <w:i/>
            <w:iCs/>
            <w:sz w:val="20"/>
            <w:szCs w:val="20"/>
            <w:bdr w:val="none" w:sz="0" w:space="0" w:color="auto" w:frame="1"/>
          </w:rPr>
          <w:t>chem_waste@lists.upenn.edu</w:t>
        </w:r>
      </w:hyperlink>
      <w:r w:rsidRPr="00F90FA7">
        <w:rPr>
          <w:rFonts w:ascii="Arial" w:hAnsi="Arial" w:cs="Arial"/>
          <w:bCs/>
          <w:i/>
          <w:iCs/>
          <w:sz w:val="20"/>
          <w:szCs w:val="20"/>
          <w:bdr w:val="none" w:sz="0" w:space="0" w:color="auto" w:frame="1"/>
        </w:rPr>
        <w:t xml:space="preserve"> for advice.</w:t>
      </w:r>
      <w:bookmarkEnd w:id="45"/>
    </w:p>
    <w:p w14:paraId="721D5B82" w14:textId="7A491B10" w:rsidR="00F831E0" w:rsidRPr="00B23B06" w:rsidRDefault="00F831E0" w:rsidP="00DC0407">
      <w:pPr>
        <w:pStyle w:val="NormalWeb"/>
        <w:rPr>
          <w:rFonts w:ascii="Arial" w:hAnsi="Arial" w:cs="Arial"/>
          <w:i/>
          <w:iCs/>
          <w:color w:val="auto"/>
          <w:sz w:val="20"/>
          <w:szCs w:val="20"/>
        </w:rPr>
      </w:pPr>
      <w:r w:rsidRPr="00B23B06">
        <w:rPr>
          <w:rFonts w:ascii="Arial" w:hAnsi="Arial" w:cs="Arial"/>
          <w:i/>
          <w:iCs/>
          <w:color w:val="auto"/>
          <w:sz w:val="20"/>
          <w:szCs w:val="20"/>
        </w:rPr>
        <w:t xml:space="preserve">Quenched sharps used in delivery of pyrophoric material </w:t>
      </w:r>
      <w:r w:rsidR="00BD6C77" w:rsidRPr="00B23B06">
        <w:rPr>
          <w:rFonts w:ascii="Arial" w:hAnsi="Arial" w:cs="Arial"/>
          <w:i/>
          <w:iCs/>
          <w:color w:val="auto"/>
          <w:sz w:val="20"/>
          <w:szCs w:val="20"/>
        </w:rPr>
        <w:t>must</w:t>
      </w:r>
      <w:r w:rsidRPr="00B23B06">
        <w:rPr>
          <w:rFonts w:ascii="Arial" w:hAnsi="Arial" w:cs="Arial"/>
          <w:i/>
          <w:iCs/>
          <w:color w:val="auto"/>
          <w:sz w:val="20"/>
          <w:szCs w:val="20"/>
        </w:rPr>
        <w:t xml:space="preserve"> be disposed of in a puncture-resistant, infectious waste sharps container clearly labeled "CHEMICAL CONTAMINATED SHARPS -- DO NOT AUTOCLAVE". </w:t>
      </w:r>
      <w:r w:rsidRPr="00B23B06">
        <w:rPr>
          <w:rFonts w:ascii="Arial" w:hAnsi="Arial" w:cs="Arial"/>
          <w:b/>
          <w:bCs/>
          <w:i/>
          <w:iCs/>
          <w:color w:val="auto"/>
          <w:sz w:val="20"/>
          <w:szCs w:val="20"/>
        </w:rPr>
        <w:t>Discard the sharps container as infectious waste without autoclaving when it is 3/4 full</w:t>
      </w:r>
      <w:r w:rsidRPr="00B23B06">
        <w:rPr>
          <w:rFonts w:ascii="Arial" w:hAnsi="Arial" w:cs="Arial"/>
          <w:i/>
          <w:iCs/>
          <w:color w:val="auto"/>
          <w:sz w:val="20"/>
          <w:szCs w:val="20"/>
        </w:rPr>
        <w:t>.</w:t>
      </w:r>
    </w:p>
    <w:bookmarkEnd w:id="42"/>
    <w:p w14:paraId="42EB2953" w14:textId="77777777" w:rsidR="00DC0407" w:rsidRPr="00DC0407" w:rsidRDefault="00744089" w:rsidP="00DC0407">
      <w:pPr>
        <w:pStyle w:val="NormalWeb"/>
        <w:rPr>
          <w:color w:val="2E74B5" w:themeColor="accent1" w:themeShade="BF"/>
        </w:rPr>
      </w:pPr>
      <w:r>
        <w:fldChar w:fldCharType="begin"/>
      </w:r>
      <w:r>
        <w:instrText>HYPERLINK "https://ehrs.upenn.edu/emergency-info"</w:instrText>
      </w:r>
      <w:r>
        <w:fldChar w:fldCharType="separate"/>
      </w:r>
      <w:r w:rsidR="00DC0407" w:rsidRPr="00DC0407">
        <w:rPr>
          <w:rStyle w:val="Hyperlink"/>
          <w:rFonts w:ascii="Arial" w:hAnsi="Arial" w:cs="Arial"/>
          <w:b/>
          <w:bCs/>
          <w:color w:val="2E74B5" w:themeColor="accent1" w:themeShade="BF"/>
          <w:bdr w:val="none" w:sz="0" w:space="0" w:color="auto" w:frame="1"/>
        </w:rPr>
        <w:t>Building/Lab Specific Emergency Procedures</w:t>
      </w:r>
      <w:r>
        <w:rPr>
          <w:rStyle w:val="Hyperlink"/>
          <w:rFonts w:ascii="Arial" w:hAnsi="Arial" w:cs="Arial"/>
          <w:b/>
          <w:bCs/>
          <w:color w:val="2E74B5" w:themeColor="accent1" w:themeShade="BF"/>
          <w:bdr w:val="none" w:sz="0" w:space="0" w:color="auto" w:frame="1"/>
        </w:rPr>
        <w:fldChar w:fldCharType="end"/>
      </w:r>
    </w:p>
    <w:p w14:paraId="3DFD880A" w14:textId="77777777" w:rsidR="00D52ED2" w:rsidRPr="00D52ED2" w:rsidRDefault="00052057" w:rsidP="00D52ED2">
      <w:pPr>
        <w:pStyle w:val="NormalWeb"/>
        <w:rPr>
          <w:rFonts w:ascii="Arial" w:eastAsia="Calibri" w:hAnsi="Arial" w:cs="Arial"/>
          <w:i/>
          <w:color w:val="FF0000"/>
          <w:sz w:val="20"/>
          <w:szCs w:val="20"/>
          <w:highlight w:val="yellow"/>
          <w:bdr w:val="none" w:sz="0" w:space="0" w:color="auto" w:frame="1"/>
        </w:rPr>
      </w:pPr>
      <w:bookmarkStart w:id="46" w:name="_Hlk156303721"/>
      <w:bookmarkStart w:id="47" w:name="_Hlk157433937"/>
      <w:bookmarkStart w:id="48" w:name="_Hlk170815855"/>
      <w:r w:rsidRPr="00B23B06">
        <w:rPr>
          <w:rFonts w:ascii="Arial" w:hAnsi="Arial" w:cs="Arial"/>
          <w:i/>
          <w:color w:val="auto"/>
          <w:sz w:val="20"/>
          <w:szCs w:val="20"/>
          <w:highlight w:val="yellow"/>
          <w:bdr w:val="none" w:sz="0" w:space="0" w:color="auto" w:frame="1"/>
        </w:rPr>
        <w:t>[</w:t>
      </w:r>
      <w:bookmarkStart w:id="49" w:name="_Hlk142039977"/>
      <w:bookmarkEnd w:id="46"/>
      <w:bookmarkEnd w:id="47"/>
      <w:commentRangeStart w:id="50"/>
      <w:r w:rsidR="00D52ED2" w:rsidRPr="00D52ED2">
        <w:rPr>
          <w:rFonts w:ascii="Arial" w:eastAsia="Calibri" w:hAnsi="Arial" w:cs="Arial"/>
          <w:i/>
          <w:color w:val="FF0000"/>
          <w:sz w:val="20"/>
          <w:szCs w:val="20"/>
          <w:highlight w:val="yellow"/>
          <w:bdr w:val="none" w:sz="0" w:space="0" w:color="auto" w:frame="1"/>
        </w:rPr>
        <w:t xml:space="preserve">Indicate where the </w:t>
      </w:r>
      <w:r w:rsidR="00D52ED2" w:rsidRPr="00D52ED2">
        <w:rPr>
          <w:rFonts w:ascii="Arial" w:eastAsia="Calibri" w:hAnsi="Arial" w:cs="Arial"/>
          <w:b/>
          <w:bCs/>
          <w:i/>
          <w:color w:val="FF0000"/>
          <w:sz w:val="20"/>
          <w:szCs w:val="20"/>
          <w:highlight w:val="yellow"/>
          <w:bdr w:val="none" w:sz="0" w:space="0" w:color="auto" w:frame="1"/>
        </w:rPr>
        <w:t>nearest eyewash and safety shower</w:t>
      </w:r>
      <w:r w:rsidR="00D52ED2" w:rsidRPr="00D52ED2">
        <w:rPr>
          <w:rFonts w:ascii="Arial" w:eastAsia="Calibri" w:hAnsi="Arial" w:cs="Arial"/>
          <w:i/>
          <w:color w:val="FF0000"/>
          <w:sz w:val="20"/>
          <w:szCs w:val="20"/>
          <w:highlight w:val="yellow"/>
          <w:bdr w:val="none" w:sz="0" w:space="0" w:color="auto" w:frame="1"/>
        </w:rPr>
        <w:t xml:space="preserve"> are located</w:t>
      </w:r>
      <w:commentRangeEnd w:id="50"/>
      <w:r w:rsidR="00D52ED2" w:rsidRPr="00D52ED2">
        <w:rPr>
          <w:rFonts w:eastAsia="Calibri"/>
          <w:sz w:val="16"/>
          <w:szCs w:val="16"/>
          <w:highlight w:val="yellow"/>
        </w:rPr>
        <w:commentReference w:id="50"/>
      </w:r>
      <w:r w:rsidR="00D52ED2" w:rsidRPr="00D52ED2">
        <w:rPr>
          <w:rFonts w:ascii="Arial" w:eastAsia="Calibri" w:hAnsi="Arial" w:cs="Arial"/>
          <w:i/>
          <w:color w:val="FF0000"/>
          <w:sz w:val="20"/>
          <w:szCs w:val="20"/>
          <w:highlight w:val="yellow"/>
          <w:bdr w:val="none" w:sz="0" w:space="0" w:color="auto" w:frame="1"/>
        </w:rPr>
        <w:t xml:space="preserve">. Refresh the lab group on the </w:t>
      </w:r>
      <w:r w:rsidR="00D52ED2" w:rsidRPr="00D52ED2">
        <w:rPr>
          <w:rFonts w:ascii="Arial" w:eastAsia="Calibri" w:hAnsi="Arial" w:cs="Arial"/>
          <w:b/>
          <w:bCs/>
          <w:i/>
          <w:color w:val="FF0000"/>
          <w:sz w:val="20"/>
          <w:szCs w:val="20"/>
          <w:highlight w:val="yellow"/>
          <w:bdr w:val="none" w:sz="0" w:space="0" w:color="auto" w:frame="1"/>
        </w:rPr>
        <w:t>emergency phone numbers</w:t>
      </w:r>
      <w:r w:rsidR="00D52ED2" w:rsidRPr="00D52ED2">
        <w:rPr>
          <w:rFonts w:ascii="Arial" w:eastAsia="Calibri" w:hAnsi="Arial" w:cs="Arial"/>
          <w:i/>
          <w:color w:val="FF0000"/>
          <w:sz w:val="20"/>
          <w:szCs w:val="20"/>
          <w:highlight w:val="yellow"/>
          <w:bdr w:val="none" w:sz="0" w:space="0" w:color="auto" w:frame="1"/>
        </w:rPr>
        <w:t xml:space="preserve"> and </w:t>
      </w:r>
      <w:commentRangeStart w:id="51"/>
      <w:r w:rsidR="00D52ED2" w:rsidRPr="00D52ED2">
        <w:rPr>
          <w:rFonts w:ascii="Arial" w:eastAsia="Calibri" w:hAnsi="Arial" w:cs="Arial"/>
          <w:b/>
          <w:bCs/>
          <w:i/>
          <w:color w:val="FF0000"/>
          <w:sz w:val="20"/>
          <w:szCs w:val="20"/>
          <w:highlight w:val="yellow"/>
          <w:bdr w:val="none" w:sz="0" w:space="0" w:color="auto" w:frame="1"/>
        </w:rPr>
        <w:t>evacuation procedures</w:t>
      </w:r>
      <w:commentRangeEnd w:id="51"/>
      <w:r w:rsidR="00D52ED2" w:rsidRPr="00D52ED2">
        <w:rPr>
          <w:rFonts w:eastAsia="Calibri"/>
          <w:b/>
          <w:bCs/>
          <w:sz w:val="16"/>
          <w:szCs w:val="16"/>
          <w:highlight w:val="yellow"/>
        </w:rPr>
        <w:commentReference w:id="51"/>
      </w:r>
      <w:r w:rsidR="00D52ED2" w:rsidRPr="00D52ED2">
        <w:rPr>
          <w:rFonts w:ascii="Arial" w:eastAsia="Calibri" w:hAnsi="Arial" w:cs="Arial"/>
          <w:i/>
          <w:color w:val="FF0000"/>
          <w:sz w:val="20"/>
          <w:szCs w:val="20"/>
          <w:highlight w:val="yellow"/>
          <w:bdr w:val="none" w:sz="0" w:space="0" w:color="auto" w:frame="1"/>
        </w:rPr>
        <w:t xml:space="preserve">. Include any special </w:t>
      </w:r>
      <w:r w:rsidR="00D52ED2" w:rsidRPr="00D52ED2">
        <w:rPr>
          <w:rFonts w:ascii="Arial" w:eastAsia="Calibri" w:hAnsi="Arial" w:cs="Arial"/>
          <w:b/>
          <w:bCs/>
          <w:i/>
          <w:color w:val="FF0000"/>
          <w:sz w:val="20"/>
          <w:szCs w:val="20"/>
          <w:highlight w:val="yellow"/>
          <w:bdr w:val="none" w:sz="0" w:space="0" w:color="auto" w:frame="1"/>
        </w:rPr>
        <w:t>emergency response or spill clean-up instructions</w:t>
      </w:r>
      <w:r w:rsidR="00D52ED2" w:rsidRPr="00D52ED2">
        <w:rPr>
          <w:rFonts w:ascii="Arial" w:eastAsia="Calibri" w:hAnsi="Arial" w:cs="Arial"/>
          <w:i/>
          <w:color w:val="FF0000"/>
          <w:sz w:val="20"/>
          <w:szCs w:val="20"/>
          <w:highlight w:val="yellow"/>
          <w:bdr w:val="none" w:sz="0" w:space="0" w:color="auto" w:frame="1"/>
        </w:rPr>
        <w:t xml:space="preserve"> for this </w:t>
      </w:r>
      <w:proofErr w:type="gramStart"/>
      <w:r w:rsidR="00D52ED2" w:rsidRPr="00D52ED2">
        <w:rPr>
          <w:rFonts w:ascii="Arial" w:eastAsia="Calibri" w:hAnsi="Arial" w:cs="Arial"/>
          <w:i/>
          <w:color w:val="FF0000"/>
          <w:sz w:val="20"/>
          <w:szCs w:val="20"/>
          <w:highlight w:val="yellow"/>
          <w:bdr w:val="none" w:sz="0" w:space="0" w:color="auto" w:frame="1"/>
        </w:rPr>
        <w:t>particular process</w:t>
      </w:r>
      <w:proofErr w:type="gramEnd"/>
      <w:r w:rsidR="00D52ED2" w:rsidRPr="00D52ED2">
        <w:rPr>
          <w:rFonts w:ascii="Arial" w:eastAsia="Calibri" w:hAnsi="Arial" w:cs="Arial"/>
          <w:i/>
          <w:color w:val="FF0000"/>
          <w:sz w:val="20"/>
          <w:szCs w:val="20"/>
          <w:highlight w:val="yellow"/>
          <w:bdr w:val="none" w:sz="0" w:space="0" w:color="auto" w:frame="1"/>
        </w:rPr>
        <w:t>.]</w:t>
      </w:r>
    </w:p>
    <w:p w14:paraId="4258C00C" w14:textId="053FBA3E" w:rsidR="00D52ED2" w:rsidRPr="00D52ED2" w:rsidRDefault="00D52ED2" w:rsidP="00D52ED2">
      <w:pPr>
        <w:spacing w:before="100" w:beforeAutospacing="1" w:after="100" w:afterAutospacing="1" w:line="240" w:lineRule="auto"/>
        <w:rPr>
          <w:rFonts w:ascii="Arial" w:eastAsia="Calibri" w:hAnsi="Arial" w:cs="Arial"/>
          <w:i/>
          <w:color w:val="FF0000"/>
          <w:sz w:val="20"/>
          <w:szCs w:val="20"/>
          <w:bdr w:val="none" w:sz="0" w:space="0" w:color="auto" w:frame="1"/>
        </w:rPr>
      </w:pPr>
      <w:commentRangeStart w:id="52"/>
      <w:r w:rsidRPr="00D52ED2">
        <w:rPr>
          <w:rFonts w:ascii="Arial" w:eastAsia="Calibri" w:hAnsi="Arial" w:cs="Arial"/>
          <w:i/>
          <w:color w:val="FF0000"/>
          <w:sz w:val="20"/>
          <w:szCs w:val="20"/>
          <w:highlight w:val="yellow"/>
          <w:bdr w:val="none" w:sz="0" w:space="0" w:color="auto" w:frame="1"/>
        </w:rPr>
        <w:t>[</w:t>
      </w:r>
      <w:r w:rsidRPr="00D52ED2">
        <w:rPr>
          <w:rFonts w:ascii="Arial" w:eastAsia="Calibri" w:hAnsi="Arial" w:cs="Arial"/>
          <w:b/>
          <w:bCs/>
          <w:i/>
          <w:color w:val="FF0000"/>
          <w:sz w:val="20"/>
          <w:szCs w:val="20"/>
          <w:highlight w:val="yellow"/>
          <w:bdr w:val="none" w:sz="0" w:space="0" w:color="auto" w:frame="1"/>
        </w:rPr>
        <w:t>Consider “what-if” scenarios</w:t>
      </w:r>
      <w:r w:rsidRPr="00D52ED2">
        <w:rPr>
          <w:rFonts w:ascii="Arial" w:eastAsia="Calibri" w:hAnsi="Arial" w:cs="Arial"/>
          <w:i/>
          <w:color w:val="FF0000"/>
          <w:sz w:val="20"/>
          <w:szCs w:val="20"/>
          <w:highlight w:val="yellow"/>
          <w:bdr w:val="none" w:sz="0" w:space="0" w:color="auto" w:frame="1"/>
        </w:rPr>
        <w:t xml:space="preserve"> </w:t>
      </w:r>
      <w:r w:rsidR="007D35F2">
        <w:rPr>
          <w:rFonts w:ascii="Arial" w:eastAsia="Calibri" w:hAnsi="Arial" w:cs="Arial"/>
          <w:i/>
          <w:color w:val="FF0000"/>
          <w:sz w:val="20"/>
          <w:szCs w:val="20"/>
          <w:highlight w:val="yellow"/>
          <w:bdr w:val="none" w:sz="0" w:space="0" w:color="auto" w:frame="1"/>
        </w:rPr>
        <w:t>–</w:t>
      </w:r>
      <w:r w:rsidRPr="00D52ED2">
        <w:rPr>
          <w:rFonts w:ascii="Arial" w:eastAsia="Calibri" w:hAnsi="Arial" w:cs="Arial"/>
          <w:i/>
          <w:color w:val="FF0000"/>
          <w:sz w:val="20"/>
          <w:szCs w:val="20"/>
          <w:highlight w:val="yellow"/>
          <w:bdr w:val="none" w:sz="0" w:space="0" w:color="auto" w:frame="1"/>
        </w:rPr>
        <w:t xml:space="preserve"> </w:t>
      </w:r>
      <w:bookmarkStart w:id="53" w:name="_Hlk174531742"/>
      <w:r w:rsidR="007D35F2">
        <w:rPr>
          <w:rFonts w:ascii="Arial" w:eastAsia="Calibri" w:hAnsi="Arial" w:cs="Arial"/>
          <w:i/>
          <w:color w:val="FF0000"/>
          <w:sz w:val="20"/>
          <w:szCs w:val="20"/>
          <w:highlight w:val="yellow"/>
          <w:bdr w:val="none" w:sz="0" w:space="0" w:color="auto" w:frame="1"/>
        </w:rPr>
        <w:t>is there something external that could fail, such as</w:t>
      </w:r>
      <w:r w:rsidRPr="00D52ED2">
        <w:rPr>
          <w:rFonts w:ascii="Arial" w:eastAsia="Calibri" w:hAnsi="Arial" w:cs="Arial"/>
          <w:i/>
          <w:color w:val="FF0000"/>
          <w:sz w:val="20"/>
          <w:szCs w:val="20"/>
          <w:highlight w:val="yellow"/>
          <w:bdr w:val="none" w:sz="0" w:space="0" w:color="auto" w:frame="1"/>
        </w:rPr>
        <w:t xml:space="preserve"> loss of running water,</w:t>
      </w:r>
      <w:r w:rsidR="007D35F2">
        <w:rPr>
          <w:rFonts w:ascii="Arial" w:eastAsia="Calibri" w:hAnsi="Arial" w:cs="Arial"/>
          <w:i/>
          <w:color w:val="FF0000"/>
          <w:sz w:val="20"/>
          <w:szCs w:val="20"/>
          <w:highlight w:val="yellow"/>
          <w:bdr w:val="none" w:sz="0" w:space="0" w:color="auto" w:frame="1"/>
        </w:rPr>
        <w:t xml:space="preserve"> loss of</w:t>
      </w:r>
      <w:r w:rsidRPr="00D52ED2">
        <w:rPr>
          <w:rFonts w:ascii="Arial" w:eastAsia="Calibri" w:hAnsi="Arial" w:cs="Arial"/>
          <w:i/>
          <w:color w:val="FF0000"/>
          <w:sz w:val="20"/>
          <w:szCs w:val="20"/>
          <w:highlight w:val="yellow"/>
          <w:bdr w:val="none" w:sz="0" w:space="0" w:color="auto" w:frame="1"/>
        </w:rPr>
        <w:t xml:space="preserve"> fume hood exhaust, etc. </w:t>
      </w:r>
      <w:bookmarkEnd w:id="53"/>
      <w:r w:rsidRPr="00D52ED2">
        <w:rPr>
          <w:rFonts w:ascii="Arial" w:eastAsia="Calibri" w:hAnsi="Arial" w:cs="Arial"/>
          <w:i/>
          <w:color w:val="FF0000"/>
          <w:sz w:val="20"/>
          <w:szCs w:val="20"/>
          <w:highlight w:val="yellow"/>
          <w:bdr w:val="none" w:sz="0" w:space="0" w:color="auto" w:frame="1"/>
        </w:rPr>
        <w:t>impact the safety of your operation? How would you respond if you were mid reaction, or could not easily get to your reaction to stop it? Provide a brief overview of some relevant scenario(s).]</w:t>
      </w:r>
      <w:commentRangeEnd w:id="52"/>
      <w:r w:rsidR="00CC6FAB">
        <w:rPr>
          <w:rStyle w:val="CommentReference"/>
        </w:rPr>
        <w:commentReference w:id="52"/>
      </w:r>
    </w:p>
    <w:p w14:paraId="61CC7316" w14:textId="77777777" w:rsidR="00D52ED2" w:rsidRPr="00D52ED2" w:rsidRDefault="00D52ED2" w:rsidP="00D52ED2">
      <w:pPr>
        <w:spacing w:before="100" w:beforeAutospacing="1" w:after="100" w:afterAutospacing="1" w:line="240" w:lineRule="auto"/>
        <w:rPr>
          <w:rFonts w:ascii="Arial" w:eastAsia="Calibri" w:hAnsi="Arial" w:cs="Arial"/>
          <w:bCs/>
          <w:i/>
          <w:iCs/>
          <w:color w:val="000000"/>
          <w:sz w:val="20"/>
          <w:szCs w:val="20"/>
          <w:bdr w:val="none" w:sz="0" w:space="0" w:color="auto" w:frame="1"/>
        </w:rPr>
      </w:pPr>
      <w:bookmarkStart w:id="54" w:name="_Hlk136960013"/>
      <w:bookmarkStart w:id="55" w:name="_Hlk170816144"/>
      <w:bookmarkStart w:id="56" w:name="_Hlk172195157"/>
      <w:bookmarkEnd w:id="48"/>
      <w:r w:rsidRPr="00D52ED2">
        <w:rPr>
          <w:rFonts w:ascii="Arial" w:eastAsia="Calibri" w:hAnsi="Arial" w:cs="Arial"/>
          <w:bCs/>
          <w:i/>
          <w:iCs/>
          <w:color w:val="000000"/>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7B67EDF4" w14:textId="77777777" w:rsidR="00D52ED2" w:rsidRPr="00D52ED2" w:rsidRDefault="00D52ED2" w:rsidP="00D52ED2">
      <w:pPr>
        <w:numPr>
          <w:ilvl w:val="0"/>
          <w:numId w:val="42"/>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
          <w:bCs/>
          <w:i/>
          <w:iCs/>
          <w:color w:val="000000"/>
          <w:sz w:val="20"/>
          <w:szCs w:val="20"/>
          <w:bdr w:val="none" w:sz="0" w:space="0" w:color="auto" w:frame="1"/>
        </w:rPr>
        <w:t>Pulling the nearest fire alarm manual pull station</w:t>
      </w:r>
      <w:r w:rsidRPr="00D52ED2">
        <w:rPr>
          <w:rFonts w:ascii="Arial" w:eastAsia="Calibri" w:hAnsi="Arial" w:cs="Arial"/>
          <w:bCs/>
          <w:i/>
          <w:iCs/>
          <w:color w:val="000000"/>
          <w:sz w:val="20"/>
          <w:szCs w:val="20"/>
          <w:bdr w:val="none" w:sz="0" w:space="0" w:color="auto" w:frame="1"/>
        </w:rPr>
        <w:t xml:space="preserve"> while you evacuate the building, or</w:t>
      </w:r>
    </w:p>
    <w:p w14:paraId="5D20971C" w14:textId="77777777" w:rsidR="00D52ED2" w:rsidRPr="00D52ED2" w:rsidRDefault="00D52ED2" w:rsidP="00D52ED2">
      <w:pPr>
        <w:numPr>
          <w:ilvl w:val="0"/>
          <w:numId w:val="42"/>
        </w:numPr>
        <w:spacing w:before="100" w:beforeAutospacing="1" w:after="100" w:afterAutospacing="1" w:line="240" w:lineRule="auto"/>
        <w:rPr>
          <w:rFonts w:ascii="Arial" w:eastAsia="Calibri" w:hAnsi="Arial" w:cs="Arial"/>
          <w:bCs/>
          <w:i/>
          <w:iCs/>
          <w:color w:val="000000"/>
          <w:sz w:val="20"/>
          <w:szCs w:val="20"/>
          <w:bdr w:val="none" w:sz="0" w:space="0" w:color="auto" w:frame="1"/>
        </w:rPr>
      </w:pPr>
      <w:commentRangeStart w:id="57"/>
      <w:r w:rsidRPr="00D52ED2">
        <w:rPr>
          <w:rFonts w:ascii="Arial" w:eastAsia="Calibri" w:hAnsi="Arial" w:cs="Arial"/>
          <w:bCs/>
          <w:i/>
          <w:iCs/>
          <w:color w:val="000000"/>
          <w:sz w:val="20"/>
          <w:szCs w:val="20"/>
          <w:bdr w:val="none" w:sz="0" w:space="0" w:color="auto" w:frame="1"/>
        </w:rPr>
        <w:t xml:space="preserve">If on the </w:t>
      </w:r>
      <w:r w:rsidRPr="00D52ED2">
        <w:rPr>
          <w:rFonts w:ascii="Arial" w:eastAsia="Calibri" w:hAnsi="Arial" w:cs="Arial"/>
          <w:b/>
          <w:bCs/>
          <w:i/>
          <w:iCs/>
          <w:color w:val="000000"/>
          <w:sz w:val="20"/>
          <w:szCs w:val="20"/>
          <w:bdr w:val="none" w:sz="0" w:space="0" w:color="auto" w:frame="1"/>
        </w:rPr>
        <w:t>Philadelphia campus, </w:t>
      </w:r>
      <w:r w:rsidRPr="00D52ED2">
        <w:rPr>
          <w:rFonts w:ascii="Arial" w:eastAsia="Calibri" w:hAnsi="Arial" w:cs="Arial"/>
          <w:bCs/>
          <w:i/>
          <w:iCs/>
          <w:color w:val="000000"/>
          <w:sz w:val="20"/>
          <w:szCs w:val="20"/>
          <w:bdr w:val="none" w:sz="0" w:space="0" w:color="auto" w:frame="1"/>
        </w:rPr>
        <w:t xml:space="preserve">calling </w:t>
      </w:r>
      <w:r w:rsidRPr="00D52ED2">
        <w:rPr>
          <w:rFonts w:ascii="Arial" w:eastAsia="Calibri" w:hAnsi="Arial" w:cs="Arial"/>
          <w:b/>
          <w:bCs/>
          <w:i/>
          <w:iCs/>
          <w:color w:val="000000"/>
          <w:sz w:val="20"/>
          <w:szCs w:val="20"/>
          <w:bdr w:val="none" w:sz="0" w:space="0" w:color="auto" w:frame="1"/>
        </w:rPr>
        <w:t>215-573-3333, or 511</w:t>
      </w:r>
      <w:r w:rsidRPr="00D52ED2">
        <w:rPr>
          <w:rFonts w:ascii="Arial" w:eastAsia="Calibri" w:hAnsi="Arial" w:cs="Arial"/>
          <w:bCs/>
          <w:i/>
          <w:iCs/>
          <w:color w:val="000000"/>
          <w:sz w:val="20"/>
          <w:szCs w:val="20"/>
          <w:bdr w:val="none" w:sz="0" w:space="0" w:color="auto" w:frame="1"/>
        </w:rPr>
        <w:t> from a campus phone.</w:t>
      </w:r>
    </w:p>
    <w:p w14:paraId="4651F58C" w14:textId="77777777" w:rsidR="00D52ED2" w:rsidRPr="00D52ED2" w:rsidRDefault="00D52ED2" w:rsidP="00D52ED2">
      <w:pPr>
        <w:numPr>
          <w:ilvl w:val="0"/>
          <w:numId w:val="42"/>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Cs/>
          <w:i/>
          <w:iCs/>
          <w:color w:val="000000"/>
          <w:sz w:val="20"/>
          <w:szCs w:val="20"/>
          <w:bdr w:val="none" w:sz="0" w:space="0" w:color="auto" w:frame="1"/>
        </w:rPr>
        <w:t xml:space="preserve">If at </w:t>
      </w:r>
      <w:r w:rsidRPr="00D52ED2">
        <w:rPr>
          <w:rFonts w:ascii="Arial" w:eastAsia="Calibri" w:hAnsi="Arial" w:cs="Arial"/>
          <w:b/>
          <w:i/>
          <w:iCs/>
          <w:color w:val="000000"/>
          <w:sz w:val="20"/>
          <w:szCs w:val="20"/>
          <w:bdr w:val="none" w:sz="0" w:space="0" w:color="auto" w:frame="1"/>
        </w:rPr>
        <w:t>New Bolton Center or Morris Arboretum &amp; Gardens calling 911</w:t>
      </w:r>
      <w:r w:rsidRPr="00D52ED2">
        <w:rPr>
          <w:rFonts w:ascii="Arial" w:eastAsia="Calibri" w:hAnsi="Arial" w:cs="Arial"/>
          <w:bCs/>
          <w:i/>
          <w:iCs/>
          <w:color w:val="000000"/>
          <w:sz w:val="20"/>
          <w:szCs w:val="20"/>
          <w:bdr w:val="none" w:sz="0" w:space="0" w:color="auto" w:frame="1"/>
        </w:rPr>
        <w:t>.</w:t>
      </w:r>
      <w:commentRangeEnd w:id="57"/>
      <w:r w:rsidRPr="00D52ED2">
        <w:rPr>
          <w:rFonts w:ascii="Times New Roman" w:eastAsia="Calibri" w:hAnsi="Times New Roman" w:cs="Times New Roman"/>
          <w:color w:val="000000"/>
          <w:sz w:val="16"/>
          <w:szCs w:val="16"/>
        </w:rPr>
        <w:commentReference w:id="57"/>
      </w:r>
    </w:p>
    <w:p w14:paraId="5145D6AC" w14:textId="77777777" w:rsidR="00D52ED2" w:rsidRPr="00D52ED2" w:rsidRDefault="00D52ED2" w:rsidP="00D52ED2">
      <w:pPr>
        <w:spacing w:before="100" w:beforeAutospacing="1" w:after="100" w:afterAutospacing="1" w:line="240" w:lineRule="auto"/>
        <w:rPr>
          <w:rFonts w:ascii="Arial" w:eastAsia="Calibri" w:hAnsi="Arial" w:cs="Arial"/>
          <w:bCs/>
          <w:i/>
          <w:color w:val="000000"/>
          <w:sz w:val="20"/>
          <w:szCs w:val="20"/>
          <w:bdr w:val="none" w:sz="0" w:space="0" w:color="auto" w:frame="1"/>
        </w:rPr>
      </w:pPr>
      <w:commentRangeStart w:id="58"/>
      <w:r w:rsidRPr="00D52ED2">
        <w:rPr>
          <w:rFonts w:ascii="Arial" w:eastAsia="Calibri" w:hAnsi="Arial" w:cs="Arial"/>
          <w:bCs/>
          <w:i/>
          <w:color w:val="000000"/>
          <w:sz w:val="20"/>
          <w:szCs w:val="20"/>
          <w:bdr w:val="none" w:sz="0" w:space="0" w:color="auto" w:frame="1"/>
        </w:rPr>
        <w:t xml:space="preserve">Incipient fires with a </w:t>
      </w:r>
      <w:r w:rsidRPr="00D52ED2">
        <w:rPr>
          <w:rFonts w:ascii="Arial" w:eastAsia="Calibri" w:hAnsi="Arial" w:cs="Arial"/>
          <w:b/>
          <w:i/>
          <w:iCs/>
          <w:color w:val="000000"/>
          <w:sz w:val="20"/>
          <w:szCs w:val="20"/>
          <w:bdr w:val="none" w:sz="0" w:space="0" w:color="auto" w:frame="1"/>
        </w:rPr>
        <w:t>mundane</w:t>
      </w:r>
      <w:r w:rsidRPr="00D52ED2">
        <w:rPr>
          <w:rFonts w:ascii="Arial" w:eastAsia="Calibri" w:hAnsi="Arial" w:cs="Arial"/>
          <w:bCs/>
          <w:i/>
          <w:color w:val="000000"/>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commentRangeStart w:id="59"/>
      <w:r w:rsidRPr="00D52ED2">
        <w:rPr>
          <w:rFonts w:ascii="Arial" w:eastAsia="Calibri" w:hAnsi="Arial" w:cs="Arial"/>
          <w:bCs/>
          <w:i/>
          <w:color w:val="000000"/>
          <w:sz w:val="20"/>
          <w:szCs w:val="20"/>
          <w:highlight w:val="yellow"/>
          <w:bdr w:val="none" w:sz="0" w:space="0" w:color="auto" w:frame="1"/>
        </w:rPr>
        <w:t>specify class</w:t>
      </w:r>
      <w:commentRangeEnd w:id="59"/>
      <w:r w:rsidRPr="00D52ED2">
        <w:rPr>
          <w:rFonts w:ascii="Calibri" w:eastAsia="Calibri" w:hAnsi="Calibri" w:cs="Times New Roman"/>
          <w:sz w:val="16"/>
          <w:szCs w:val="16"/>
        </w:rPr>
        <w:commentReference w:id="59"/>
      </w:r>
      <w:r w:rsidRPr="00D52ED2">
        <w:rPr>
          <w:rFonts w:ascii="Arial" w:eastAsia="Calibri" w:hAnsi="Arial" w:cs="Arial"/>
          <w:bCs/>
          <w:i/>
          <w:color w:val="000000"/>
          <w:sz w:val="20"/>
          <w:szCs w:val="20"/>
          <w:bdr w:val="none" w:sz="0" w:space="0" w:color="auto" w:frame="1"/>
        </w:rPr>
        <w:t xml:space="preserve">] fire extinguisher can be found in </w:t>
      </w:r>
      <w:commentRangeStart w:id="60"/>
      <w:r w:rsidRPr="00D52ED2">
        <w:rPr>
          <w:rFonts w:ascii="Arial" w:eastAsia="Calibri" w:hAnsi="Arial" w:cs="Arial"/>
          <w:bCs/>
          <w:i/>
          <w:color w:val="000000"/>
          <w:sz w:val="20"/>
          <w:szCs w:val="20"/>
          <w:bdr w:val="none" w:sz="0" w:space="0" w:color="auto" w:frame="1"/>
        </w:rPr>
        <w:t>[</w:t>
      </w:r>
      <w:r w:rsidRPr="00D52ED2">
        <w:rPr>
          <w:rFonts w:ascii="Arial" w:eastAsia="Calibri" w:hAnsi="Arial" w:cs="Arial"/>
          <w:bCs/>
          <w:i/>
          <w:color w:val="000000"/>
          <w:sz w:val="20"/>
          <w:szCs w:val="20"/>
          <w:highlight w:val="yellow"/>
          <w:bdr w:val="none" w:sz="0" w:space="0" w:color="auto" w:frame="1"/>
        </w:rPr>
        <w:t>location</w:t>
      </w:r>
      <w:r w:rsidRPr="00D52ED2">
        <w:rPr>
          <w:rFonts w:ascii="Arial" w:eastAsia="Calibri" w:hAnsi="Arial" w:cs="Arial"/>
          <w:bCs/>
          <w:i/>
          <w:color w:val="000000"/>
          <w:sz w:val="20"/>
          <w:szCs w:val="20"/>
          <w:bdr w:val="none" w:sz="0" w:space="0" w:color="auto" w:frame="1"/>
        </w:rPr>
        <w:t>]</w:t>
      </w:r>
      <w:commentRangeEnd w:id="60"/>
      <w:r w:rsidRPr="00D52ED2">
        <w:rPr>
          <w:rFonts w:ascii="Calibri" w:eastAsia="Calibri" w:hAnsi="Calibri" w:cs="Times New Roman"/>
          <w:sz w:val="16"/>
          <w:szCs w:val="16"/>
        </w:rPr>
        <w:commentReference w:id="60"/>
      </w:r>
      <w:r w:rsidRPr="00D52ED2">
        <w:rPr>
          <w:rFonts w:ascii="Arial" w:eastAsia="Calibri" w:hAnsi="Arial" w:cs="Arial"/>
          <w:bCs/>
          <w:i/>
          <w:color w:val="000000"/>
          <w:sz w:val="20"/>
          <w:szCs w:val="20"/>
          <w:bdr w:val="none" w:sz="0" w:space="0" w:color="auto" w:frame="1"/>
        </w:rPr>
        <w:t xml:space="preserve">. Only fight such a fire if: </w:t>
      </w:r>
    </w:p>
    <w:p w14:paraId="7F496404" w14:textId="77777777" w:rsidR="00D52ED2" w:rsidRPr="00D52ED2" w:rsidRDefault="00D52ED2" w:rsidP="00D52ED2">
      <w:pPr>
        <w:numPr>
          <w:ilvl w:val="0"/>
          <w:numId w:val="43"/>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have received hands-on training at Penn on how to use a portable fire extinguisher.</w:t>
      </w:r>
    </w:p>
    <w:p w14:paraId="3D8EDDFF" w14:textId="77777777" w:rsidR="00D52ED2" w:rsidRPr="00D52ED2" w:rsidRDefault="00D52ED2" w:rsidP="00D52ED2">
      <w:pPr>
        <w:numPr>
          <w:ilvl w:val="0"/>
          <w:numId w:val="43"/>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It is safe to do so, and the fire is not located between you and your exit.</w:t>
      </w:r>
    </w:p>
    <w:p w14:paraId="2CE752E2" w14:textId="77777777" w:rsidR="00D52ED2" w:rsidRPr="00D52ED2" w:rsidRDefault="00D52ED2" w:rsidP="00D52ED2">
      <w:pPr>
        <w:numPr>
          <w:ilvl w:val="0"/>
          <w:numId w:val="43"/>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fire is still contained to the original fuel source and has not begun to spread.</w:t>
      </w:r>
    </w:p>
    <w:p w14:paraId="41637A60" w14:textId="77777777" w:rsidR="00D52ED2" w:rsidRPr="00D52ED2" w:rsidRDefault="00D52ED2" w:rsidP="00D52ED2">
      <w:pPr>
        <w:numPr>
          <w:ilvl w:val="0"/>
          <w:numId w:val="43"/>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are not alone.</w:t>
      </w:r>
    </w:p>
    <w:p w14:paraId="205A7949" w14:textId="77777777" w:rsidR="00D52ED2" w:rsidRPr="00D52ED2" w:rsidRDefault="00D52ED2" w:rsidP="00D52ED2">
      <w:pPr>
        <w:numPr>
          <w:ilvl w:val="0"/>
          <w:numId w:val="43"/>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appropriate type of extinguisher is available.</w:t>
      </w:r>
      <w:commentRangeEnd w:id="58"/>
      <w:r w:rsidRPr="00D52ED2">
        <w:rPr>
          <w:rFonts w:ascii="Times New Roman" w:eastAsia="Calibri" w:hAnsi="Times New Roman" w:cs="Times New Roman"/>
          <w:color w:val="000000"/>
          <w:sz w:val="16"/>
          <w:szCs w:val="16"/>
        </w:rPr>
        <w:commentReference w:id="58"/>
      </w:r>
    </w:p>
    <w:p w14:paraId="2228D862" w14:textId="247620FE" w:rsidR="00EA26CE" w:rsidRDefault="00EA26CE" w:rsidP="00EA26CE">
      <w:pPr>
        <w:pStyle w:val="NormalWeb"/>
        <w:rPr>
          <w:rFonts w:ascii="Arial" w:hAnsi="Arial" w:cs="Arial"/>
          <w:i/>
          <w:color w:val="000000" w:themeColor="text1"/>
          <w:sz w:val="20"/>
          <w:szCs w:val="20"/>
          <w:bdr w:val="none" w:sz="0" w:space="0" w:color="auto" w:frame="1"/>
        </w:rPr>
      </w:pPr>
      <w:bookmarkStart w:id="61" w:name="_Hlk157434167"/>
      <w:bookmarkEnd w:id="54"/>
      <w:r w:rsidRPr="00AB16B9">
        <w:rPr>
          <w:rFonts w:ascii="Arial" w:hAnsi="Arial" w:cs="Arial"/>
          <w:b/>
          <w:bCs/>
          <w:i/>
          <w:color w:val="000000" w:themeColor="text1"/>
          <w:sz w:val="20"/>
          <w:szCs w:val="20"/>
          <w:bdr w:val="none" w:sz="0" w:space="0" w:color="auto" w:frame="1"/>
        </w:rPr>
        <w:lastRenderedPageBreak/>
        <w:t>Many pyrophoric reagents must not be extinguished using a CO2 fire extinguisher.</w:t>
      </w:r>
      <w:r w:rsidRPr="00964B05">
        <w:rPr>
          <w:rFonts w:ascii="Arial" w:hAnsi="Arial" w:cs="Arial"/>
          <w:i/>
          <w:color w:val="000000" w:themeColor="text1"/>
          <w:sz w:val="20"/>
          <w:szCs w:val="20"/>
          <w:bdr w:val="none" w:sz="0" w:space="0" w:color="auto" w:frame="1"/>
        </w:rPr>
        <w:t xml:space="preserve"> Many pyrophoric materials fires can be classified as a “Class D: Combustible Metals” fire. While a Class D fire extinguisher </w:t>
      </w:r>
      <w:commentRangeStart w:id="62"/>
      <w:r w:rsidRPr="00114900">
        <w:rPr>
          <w:rFonts w:ascii="Arial" w:hAnsi="Arial" w:cs="Arial"/>
          <w:i/>
          <w:color w:val="000000" w:themeColor="text1"/>
          <w:sz w:val="20"/>
          <w:szCs w:val="20"/>
          <w:bdr w:val="none" w:sz="0" w:space="0" w:color="auto" w:frame="1"/>
        </w:rPr>
        <w:t xml:space="preserve">can be found </w:t>
      </w:r>
      <w:r w:rsidRPr="00532E61">
        <w:rPr>
          <w:rFonts w:ascii="Arial" w:hAnsi="Arial" w:cs="Arial"/>
          <w:i/>
          <w:color w:val="000000" w:themeColor="text1"/>
          <w:sz w:val="20"/>
          <w:szCs w:val="20"/>
          <w:bdr w:val="none" w:sz="0" w:space="0" w:color="auto" w:frame="1"/>
        </w:rPr>
        <w:t xml:space="preserve">in </w:t>
      </w:r>
      <w:r w:rsidR="00532E61" w:rsidRPr="00532E61">
        <w:rPr>
          <w:rFonts w:ascii="Arial" w:hAnsi="Arial" w:cs="Arial"/>
          <w:i/>
          <w:color w:val="000000" w:themeColor="text1"/>
          <w:sz w:val="20"/>
          <w:szCs w:val="20"/>
          <w:bdr w:val="none" w:sz="0" w:space="0" w:color="auto" w:frame="1"/>
        </w:rPr>
        <w:t>[</w:t>
      </w:r>
      <w:r w:rsidRPr="00EA26CE">
        <w:rPr>
          <w:rFonts w:ascii="Arial" w:hAnsi="Arial" w:cs="Arial"/>
          <w:i/>
          <w:color w:val="000000" w:themeColor="text1"/>
          <w:sz w:val="20"/>
          <w:szCs w:val="20"/>
          <w:highlight w:val="yellow"/>
          <w:bdr w:val="none" w:sz="0" w:space="0" w:color="auto" w:frame="1"/>
        </w:rPr>
        <w:t>location</w:t>
      </w:r>
      <w:r>
        <w:rPr>
          <w:rFonts w:ascii="Arial" w:hAnsi="Arial" w:cs="Arial"/>
          <w:i/>
          <w:color w:val="000000" w:themeColor="text1"/>
          <w:sz w:val="20"/>
          <w:szCs w:val="20"/>
          <w:bdr w:val="none" w:sz="0" w:space="0" w:color="auto" w:frame="1"/>
        </w:rPr>
        <w:t>], and</w:t>
      </w:r>
      <w:r w:rsidRPr="00964B05">
        <w:rPr>
          <w:rFonts w:ascii="Arial" w:hAnsi="Arial" w:cs="Arial"/>
          <w:i/>
          <w:color w:val="000000" w:themeColor="text1"/>
          <w:sz w:val="20"/>
          <w:szCs w:val="20"/>
          <w:bdr w:val="none" w:sz="0" w:space="0" w:color="auto" w:frame="1"/>
        </w:rPr>
        <w:t xml:space="preserve"> </w:t>
      </w:r>
      <w:commentRangeEnd w:id="62"/>
      <w:r>
        <w:rPr>
          <w:rStyle w:val="CommentReference"/>
          <w:rFonts w:asciiTheme="minorHAnsi" w:hAnsiTheme="minorHAnsi" w:cstheme="minorBidi"/>
          <w:color w:val="auto"/>
        </w:rPr>
        <w:commentReference w:id="62"/>
      </w:r>
      <w:r w:rsidRPr="00964B05">
        <w:rPr>
          <w:rFonts w:ascii="Arial" w:hAnsi="Arial" w:cs="Arial"/>
          <w:i/>
          <w:color w:val="000000" w:themeColor="text1"/>
          <w:sz w:val="20"/>
          <w:szCs w:val="20"/>
          <w:bdr w:val="none" w:sz="0" w:space="0" w:color="auto" w:frame="1"/>
        </w:rPr>
        <w:t>is, per OSHA, required for labs working with materials that could cause a Class D fire, FES discourages their use in favor of evacuation. This is because not all Class D fires can be extinguished by any one kind of Class D fire extinguisher.</w:t>
      </w:r>
      <w:r>
        <w:rPr>
          <w:rFonts w:ascii="Arial" w:hAnsi="Arial" w:cs="Arial"/>
          <w:i/>
          <w:color w:val="000000" w:themeColor="text1"/>
          <w:sz w:val="20"/>
          <w:szCs w:val="20"/>
          <w:bdr w:val="none" w:sz="0" w:space="0" w:color="auto" w:frame="1"/>
        </w:rPr>
        <w:t xml:space="preserve"> If a pyrophoric materials fire breaks out, your role is to evacuate and inform FES of what materials are fueling the fire.</w:t>
      </w:r>
    </w:p>
    <w:p w14:paraId="13510CC5" w14:textId="77777777" w:rsidR="005D1C6D" w:rsidRDefault="005D1C6D" w:rsidP="005D1C6D">
      <w:pPr>
        <w:pStyle w:val="NormalWeb"/>
        <w:rPr>
          <w:rFonts w:ascii="Arial" w:hAnsi="Arial" w:cs="Arial"/>
          <w:i/>
          <w:color w:val="auto"/>
          <w:sz w:val="20"/>
          <w:szCs w:val="20"/>
          <w:bdr w:val="none" w:sz="0" w:space="0" w:color="auto" w:frame="1"/>
        </w:rPr>
      </w:pPr>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Pr>
          <w:rFonts w:ascii="Arial" w:hAnsi="Arial" w:cs="Arial"/>
          <w:i/>
          <w:color w:val="auto"/>
          <w:sz w:val="20"/>
          <w:szCs w:val="20"/>
          <w:bdr w:val="none" w:sz="0" w:space="0" w:color="auto" w:frame="1"/>
        </w:rPr>
        <w:t>[</w:t>
      </w:r>
      <w:r w:rsidRPr="002B2A98">
        <w:rPr>
          <w:rFonts w:ascii="Arial" w:hAnsi="Arial" w:cs="Arial"/>
          <w:i/>
          <w:color w:val="auto"/>
          <w:sz w:val="20"/>
          <w:szCs w:val="20"/>
          <w:highlight w:val="yellow"/>
          <w:bdr w:val="none" w:sz="0" w:space="0" w:color="auto" w:frame="1"/>
        </w:rPr>
        <w:t>a dry extinguishing agent, such as powdered lime or sand</w:t>
      </w:r>
      <w:r>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xml:space="preserve">. A dry extinguisher must be readily available where work is performed; the [Your Lab]’s </w:t>
      </w:r>
      <w:commentRangeStart w:id="63"/>
      <w:r w:rsidRPr="0027174A">
        <w:rPr>
          <w:rFonts w:ascii="Arial" w:hAnsi="Arial" w:cs="Arial"/>
          <w:i/>
          <w:color w:val="auto"/>
          <w:sz w:val="20"/>
          <w:szCs w:val="20"/>
          <w:bdr w:val="none" w:sz="0" w:space="0" w:color="auto" w:frame="1"/>
        </w:rPr>
        <w:t>sand</w:t>
      </w:r>
      <w:commentRangeEnd w:id="63"/>
      <w:r>
        <w:rPr>
          <w:rStyle w:val="CommentReference"/>
          <w:rFonts w:asciiTheme="minorHAnsi" w:hAnsiTheme="minorHAnsi" w:cstheme="minorBidi"/>
          <w:color w:val="auto"/>
        </w:rPr>
        <w:commentReference w:id="63"/>
      </w:r>
      <w:r w:rsidRPr="0027174A">
        <w:rPr>
          <w:rFonts w:ascii="Arial" w:hAnsi="Arial" w:cs="Arial"/>
          <w:i/>
          <w:color w:val="auto"/>
          <w:sz w:val="20"/>
          <w:szCs w:val="20"/>
          <w:bdr w:val="none" w:sz="0" w:space="0" w:color="auto" w:frame="1"/>
        </w:rPr>
        <w:t xml:space="preserve"> is stored in [location], and a portion must be brought to the fume hood where work with </w:t>
      </w:r>
      <w:proofErr w:type="spellStart"/>
      <w:r w:rsidRPr="0027174A">
        <w:rPr>
          <w:rFonts w:ascii="Arial" w:hAnsi="Arial" w:cs="Arial"/>
          <w:i/>
          <w:color w:val="auto"/>
          <w:sz w:val="20"/>
          <w:szCs w:val="20"/>
          <w:bdr w:val="none" w:sz="0" w:space="0" w:color="auto" w:frame="1"/>
        </w:rPr>
        <w:t>pyrophorics</w:t>
      </w:r>
      <w:proofErr w:type="spellEnd"/>
      <w:r w:rsidRPr="0027174A">
        <w:rPr>
          <w:rFonts w:ascii="Arial" w:hAnsi="Arial" w:cs="Arial"/>
          <w:i/>
          <w:color w:val="auto"/>
          <w:sz w:val="20"/>
          <w:szCs w:val="20"/>
          <w:bdr w:val="none" w:sz="0" w:space="0" w:color="auto" w:frame="1"/>
        </w:rPr>
        <w:t xml:space="preserve"> takes place. Small fires occurring at the tips of needles used to transfer liquid </w:t>
      </w:r>
      <w:proofErr w:type="spellStart"/>
      <w:r w:rsidRPr="0027174A">
        <w:rPr>
          <w:rFonts w:ascii="Arial" w:hAnsi="Arial" w:cs="Arial"/>
          <w:i/>
          <w:color w:val="auto"/>
          <w:sz w:val="20"/>
          <w:szCs w:val="20"/>
          <w:bdr w:val="none" w:sz="0" w:space="0" w:color="auto" w:frame="1"/>
        </w:rPr>
        <w:t>pyrophorics</w:t>
      </w:r>
      <w:proofErr w:type="spellEnd"/>
      <w:r w:rsidRPr="0027174A">
        <w:rPr>
          <w:rFonts w:ascii="Arial" w:hAnsi="Arial" w:cs="Arial"/>
          <w:i/>
          <w:color w:val="auto"/>
          <w:sz w:val="20"/>
          <w:szCs w:val="20"/>
          <w:bdr w:val="none" w:sz="0" w:space="0" w:color="auto" w:frame="1"/>
        </w:rPr>
        <w:t xml:space="preserve"> can be extinguished by immersing them in a beaker of sand. If using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9EBB924"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r w:rsidRPr="00D52ED2">
        <w:rPr>
          <w:rFonts w:ascii="Arial" w:eastAsia="Calibri" w:hAnsi="Arial" w:cs="Arial"/>
          <w:i/>
          <w:sz w:val="20"/>
          <w:szCs w:val="20"/>
          <w:bdr w:val="none" w:sz="0" w:space="0" w:color="auto" w:frame="1"/>
        </w:rPr>
        <w:t>Do not feel compelled to fight a fire if you are not comfortable doing so. Evacuation is always an acceptable option.</w:t>
      </w:r>
    </w:p>
    <w:p w14:paraId="732A68D3"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bookmarkStart w:id="64" w:name="_Hlk170816792"/>
      <w:bookmarkEnd w:id="55"/>
      <w:r w:rsidRPr="00D52ED2">
        <w:rPr>
          <w:rFonts w:ascii="Arial" w:eastAsia="Calibri" w:hAnsi="Arial" w:cs="Arial"/>
          <w:i/>
          <w:sz w:val="20"/>
          <w:szCs w:val="20"/>
          <w:bdr w:val="none" w:sz="0" w:space="0" w:color="auto" w:frame="1"/>
        </w:rPr>
        <w:t xml:space="preserve">After notifying emergency services of a fire, please notify EHRS of the fire at </w:t>
      </w:r>
      <w:r w:rsidRPr="00D52ED2">
        <w:rPr>
          <w:rFonts w:ascii="Arial" w:eastAsia="Calibri" w:hAnsi="Arial" w:cs="Arial"/>
          <w:b/>
          <w:bCs/>
          <w:i/>
          <w:sz w:val="20"/>
          <w:szCs w:val="20"/>
          <w:bdr w:val="none" w:sz="0" w:space="0" w:color="auto" w:frame="1"/>
        </w:rPr>
        <w:t>215-898-4453</w:t>
      </w:r>
      <w:r w:rsidRPr="00D52ED2">
        <w:rPr>
          <w:rFonts w:ascii="Arial" w:eastAsia="Calibri" w:hAnsi="Arial" w:cs="Arial"/>
          <w:i/>
          <w:sz w:val="20"/>
          <w:szCs w:val="20"/>
          <w:bdr w:val="none" w:sz="0" w:space="0" w:color="auto" w:frame="1"/>
        </w:rPr>
        <w:t>.</w:t>
      </w:r>
    </w:p>
    <w:bookmarkEnd w:id="56"/>
    <w:bookmarkEnd w:id="61"/>
    <w:bookmarkEnd w:id="64"/>
    <w:p w14:paraId="67AEBA1C" w14:textId="6C5DD7B7" w:rsidR="00FE1293" w:rsidRPr="00286599" w:rsidRDefault="00FE1293" w:rsidP="00D52ED2">
      <w:pPr>
        <w:pStyle w:val="NormalWeb"/>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 xml:space="preserve">In case of an incident which causes life-threatening or otherwise severe injury in need of immediate medical care call 215-573-3333 or 511 from a Penn campus phone. For injuries that are not immediately life-threatening, or are otherwise minor, rinse any contaminated areas in safety shower for at least 15 minutes, then seek treatment at one of the following locations: </w:t>
      </w:r>
    </w:p>
    <w:p w14:paraId="3526A1E8" w14:textId="4E8FCA46" w:rsidR="00FE1293" w:rsidRPr="00286599" w:rsidRDefault="00FE1293" w:rsidP="00FE1293">
      <w:pPr>
        <w:pStyle w:val="NormalWeb"/>
        <w:contextualSpacing/>
        <w:rPr>
          <w:rFonts w:ascii="Arial" w:hAnsi="Arial" w:cs="Arial"/>
          <w:b/>
          <w:bCs/>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Faculty and Staff</w:t>
      </w:r>
      <w:r w:rsidR="00052057" w:rsidRPr="00286599">
        <w:rPr>
          <w:rFonts w:ascii="Arial" w:hAnsi="Arial" w:cs="Arial"/>
          <w:b/>
          <w:bCs/>
          <w:i/>
          <w:color w:val="auto"/>
          <w:sz w:val="20"/>
          <w:szCs w:val="20"/>
          <w:u w:val="single"/>
          <w:bdr w:val="none" w:sz="0" w:space="0" w:color="auto" w:frame="1"/>
        </w:rPr>
        <w:t>:</w:t>
      </w:r>
    </w:p>
    <w:p w14:paraId="71A56891" w14:textId="77777777" w:rsidR="00052057" w:rsidRPr="00286599" w:rsidRDefault="00052057" w:rsidP="00FE1293">
      <w:pPr>
        <w:pStyle w:val="NormalWeb"/>
        <w:contextualSpacing/>
        <w:rPr>
          <w:rFonts w:ascii="Arial" w:hAnsi="Arial" w:cs="Arial"/>
          <w:b/>
          <w:bCs/>
          <w:i/>
          <w:color w:val="auto"/>
          <w:sz w:val="20"/>
          <w:szCs w:val="20"/>
          <w:u w:val="single"/>
          <w:bdr w:val="none" w:sz="0" w:space="0" w:color="auto" w:frame="1"/>
        </w:rPr>
      </w:pPr>
    </w:p>
    <w:p w14:paraId="261E240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Occupational Medicine:</w:t>
      </w:r>
      <w:r w:rsidRPr="00286599">
        <w:rPr>
          <w:rFonts w:ascii="Arial" w:hAnsi="Arial" w:cs="Arial"/>
          <w:i/>
          <w:color w:val="auto"/>
          <w:sz w:val="20"/>
          <w:szCs w:val="20"/>
          <w:bdr w:val="none" w:sz="0" w:space="0" w:color="auto" w:frame="1"/>
        </w:rPr>
        <w:br/>
        <w:t>HUP RAVDIN 2nd floor, 34th &amp; Spruce Streets</w:t>
      </w:r>
    </w:p>
    <w:p w14:paraId="6D59568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Hours:  8:30am - 3:30 pm</w:t>
      </w:r>
      <w:r w:rsidRPr="00286599">
        <w:rPr>
          <w:rFonts w:ascii="Arial" w:hAnsi="Arial" w:cs="Arial"/>
          <w:i/>
          <w:color w:val="auto"/>
          <w:sz w:val="20"/>
          <w:szCs w:val="20"/>
          <w:bdr w:val="none" w:sz="0" w:space="0" w:color="auto" w:frame="1"/>
        </w:rPr>
        <w:br/>
        <w:t>Phone:  215-662-2354</w:t>
      </w:r>
    </w:p>
    <w:p w14:paraId="1759F43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An appointment is not required for a new injury or exposure. </w:t>
      </w:r>
    </w:p>
    <w:p w14:paraId="70FA4355" w14:textId="77777777" w:rsidR="00FE1293" w:rsidRPr="00286599" w:rsidRDefault="00FE1293" w:rsidP="00FE1293">
      <w:pPr>
        <w:pStyle w:val="NormalWeb"/>
        <w:contextualSpacing/>
        <w:rPr>
          <w:rFonts w:ascii="Arial" w:hAnsi="Arial" w:cs="Arial"/>
          <w:b/>
          <w:bCs/>
          <w:i/>
          <w:color w:val="auto"/>
          <w:sz w:val="20"/>
          <w:szCs w:val="20"/>
          <w:bdr w:val="none" w:sz="0" w:space="0" w:color="auto" w:frame="1"/>
        </w:rPr>
      </w:pPr>
    </w:p>
    <w:p w14:paraId="4BF608E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Emergency Service at HUP or Penn Presbyterian after hours:</w:t>
      </w:r>
    </w:p>
    <w:p w14:paraId="38C0EEB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  Pavilion (1 Convention Avenue)</w:t>
      </w:r>
    </w:p>
    <w:p w14:paraId="5C92F06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p w14:paraId="0C1D2D9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p>
    <w:p w14:paraId="566A6D44" w14:textId="77777777" w:rsidR="00FE1293" w:rsidRPr="00286599" w:rsidRDefault="00FE1293" w:rsidP="00FE1293">
      <w:pPr>
        <w:pStyle w:val="NormalWeb"/>
        <w:contextualSpacing/>
        <w:rPr>
          <w:rFonts w:ascii="Arial" w:hAnsi="Arial" w:cs="Arial"/>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Students:</w:t>
      </w:r>
    </w:p>
    <w:p w14:paraId="4BEEB620"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br/>
      </w:r>
      <w:r w:rsidRPr="00286599">
        <w:rPr>
          <w:rFonts w:ascii="Arial" w:hAnsi="Arial" w:cs="Arial"/>
          <w:b/>
          <w:bCs/>
          <w:i/>
          <w:color w:val="auto"/>
          <w:sz w:val="20"/>
          <w:szCs w:val="20"/>
          <w:bdr w:val="none" w:sz="0" w:space="0" w:color="auto" w:frame="1"/>
        </w:rPr>
        <w:t>Go to Student Wellness during hours:</w:t>
      </w:r>
      <w:r w:rsidRPr="00286599">
        <w:rPr>
          <w:rFonts w:ascii="Arial" w:hAnsi="Arial" w:cs="Arial"/>
          <w:i/>
          <w:color w:val="auto"/>
          <w:sz w:val="20"/>
          <w:szCs w:val="20"/>
          <w:bdr w:val="none" w:sz="0" w:space="0" w:color="auto" w:frame="1"/>
        </w:rPr>
        <w:br/>
        <w:t>3535 Market Street, Suite 100</w:t>
      </w:r>
      <w:r w:rsidRPr="00286599">
        <w:rPr>
          <w:rFonts w:ascii="Arial" w:hAnsi="Arial" w:cs="Arial"/>
          <w:i/>
          <w:color w:val="auto"/>
          <w:sz w:val="20"/>
          <w:szCs w:val="20"/>
          <w:bdr w:val="none" w:sz="0" w:space="0" w:color="auto" w:frame="1"/>
        </w:rPr>
        <w:br/>
        <w:t>215-746-3535</w:t>
      </w:r>
    </w:p>
    <w:p w14:paraId="1FCDBD1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br/>
      </w:r>
      <w:r w:rsidRPr="00286599">
        <w:rPr>
          <w:rFonts w:ascii="Arial" w:hAnsi="Arial" w:cs="Arial"/>
          <w:b/>
          <w:bCs/>
          <w:i/>
          <w:color w:val="auto"/>
          <w:sz w:val="20"/>
          <w:szCs w:val="20"/>
          <w:bdr w:val="none" w:sz="0" w:space="0" w:color="auto" w:frame="1"/>
        </w:rPr>
        <w:t>Go to Emergency Service at HUP or Penn Presbyterian after hours:</w:t>
      </w:r>
      <w:r w:rsidRPr="00286599">
        <w:rPr>
          <w:rFonts w:ascii="Arial" w:hAnsi="Arial" w:cs="Arial"/>
          <w:i/>
          <w:color w:val="auto"/>
          <w:sz w:val="20"/>
          <w:szCs w:val="20"/>
          <w:bdr w:val="none" w:sz="0" w:space="0" w:color="auto" w:frame="1"/>
        </w:rPr>
        <w:t> </w:t>
      </w:r>
    </w:p>
    <w:p w14:paraId="32DC28E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  Pavilion (1 Convention Avenue)</w:t>
      </w:r>
    </w:p>
    <w:p w14:paraId="4319B79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bookmarkEnd w:id="49"/>
    <w:p w14:paraId="277CF3D2" w14:textId="77777777" w:rsidR="00DC79B0" w:rsidRDefault="00DC79B0" w:rsidP="0056257C">
      <w:pPr>
        <w:pStyle w:val="NormalWeb"/>
        <w:spacing w:after="0" w:afterAutospacing="0"/>
        <w:rPr>
          <w:i/>
        </w:rPr>
      </w:pPr>
    </w:p>
    <w:p w14:paraId="41FA13A6" w14:textId="77777777" w:rsidR="0056257C" w:rsidRPr="00294018" w:rsidRDefault="0056257C" w:rsidP="0056257C">
      <w:pPr>
        <w:pStyle w:val="NormalWeb"/>
        <w:spacing w:before="0" w:beforeAutospacing="0"/>
        <w:rPr>
          <w:rFonts w:asciiTheme="minorHAnsi" w:hAnsiTheme="minorHAnsi" w:cstheme="minorHAnsi"/>
          <w:b/>
          <w:bCs/>
          <w:iCs/>
          <w:sz w:val="22"/>
          <w:szCs w:val="22"/>
        </w:rPr>
      </w:pPr>
      <w:r w:rsidRPr="00294018">
        <w:rPr>
          <w:rFonts w:asciiTheme="minorHAnsi" w:hAnsiTheme="minorHAnsi" w:cstheme="minorHAnsi"/>
          <w:b/>
          <w:bCs/>
          <w:iCs/>
          <w:sz w:val="22"/>
          <w:szCs w:val="22"/>
        </w:rPr>
        <w:t>Do not hesitate to call EHRS for assistance with compressed gas leaks or exposure concerns. 24-hour EHRS on-call phone number: 215-898-4453</w:t>
      </w:r>
    </w:p>
    <w:p w14:paraId="31D0B154" w14:textId="77777777" w:rsidR="0056257C" w:rsidRDefault="0056257C" w:rsidP="0056257C">
      <w:pPr>
        <w:pStyle w:val="NormalWeb"/>
        <w:rPr>
          <w:rFonts w:asciiTheme="minorHAnsi" w:hAnsiTheme="minorHAnsi" w:cstheme="minorHAnsi"/>
          <w:b/>
          <w:bCs/>
          <w:iCs/>
          <w:sz w:val="22"/>
          <w:szCs w:val="22"/>
        </w:rPr>
      </w:pPr>
      <w:r w:rsidRPr="00294018">
        <w:rPr>
          <w:rFonts w:asciiTheme="minorHAnsi" w:hAnsiTheme="minorHAnsi" w:cstheme="minorHAnsi"/>
          <w:b/>
          <w:bCs/>
          <w:iCs/>
          <w:sz w:val="22"/>
          <w:szCs w:val="22"/>
        </w:rPr>
        <w:t>Contact Penn Police (511 from a Penn campus phone or 215-573-3333) if the leak involves a fire, imminent risk of fire, an injury requiring an ambulance, or if there is a hazard that may affect others in the building.</w:t>
      </w:r>
    </w:p>
    <w:p w14:paraId="3C8D8711" w14:textId="77777777" w:rsidR="00C8690A" w:rsidRDefault="00C8690A" w:rsidP="00C8690A">
      <w:pPr>
        <w:spacing w:before="240" w:after="0" w:line="240" w:lineRule="auto"/>
        <w:rPr>
          <w:u w:val="single"/>
        </w:rPr>
      </w:pPr>
      <w:commentRangeStart w:id="65"/>
      <w:r w:rsidRPr="000A4CE4">
        <w:rPr>
          <w:u w:val="single"/>
        </w:rPr>
        <w:t>Optional attachments:</w:t>
      </w:r>
      <w:r>
        <w:rPr>
          <w:u w:val="single"/>
        </w:rPr>
        <w:t xml:space="preserve">  </w:t>
      </w:r>
    </w:p>
    <w:p w14:paraId="1C83791D" w14:textId="77777777" w:rsidR="00C8690A" w:rsidRDefault="00C8690A" w:rsidP="00C8690A">
      <w:pPr>
        <w:pStyle w:val="ListParagraph"/>
        <w:numPr>
          <w:ilvl w:val="0"/>
          <w:numId w:val="19"/>
        </w:numPr>
        <w:spacing w:after="0" w:line="240" w:lineRule="auto"/>
        <w:ind w:left="360"/>
      </w:pPr>
      <w:r>
        <w:t>Safety Data Sheets</w:t>
      </w:r>
    </w:p>
    <w:p w14:paraId="7ACA0128" w14:textId="77777777" w:rsidR="00C8690A" w:rsidRDefault="00C8690A" w:rsidP="00C8690A">
      <w:pPr>
        <w:pStyle w:val="ListParagraph"/>
        <w:numPr>
          <w:ilvl w:val="0"/>
          <w:numId w:val="19"/>
        </w:numPr>
        <w:spacing w:before="240" w:after="0" w:line="240" w:lineRule="auto"/>
        <w:ind w:left="360"/>
      </w:pPr>
      <w:r>
        <w:lastRenderedPageBreak/>
        <w:t>Operation Manuals for Equipment</w:t>
      </w:r>
    </w:p>
    <w:p w14:paraId="329B6181" w14:textId="77777777" w:rsidR="00C8690A" w:rsidRDefault="00C8690A" w:rsidP="00C8690A">
      <w:pPr>
        <w:pStyle w:val="ListParagraph"/>
        <w:numPr>
          <w:ilvl w:val="0"/>
          <w:numId w:val="19"/>
        </w:numPr>
        <w:spacing w:before="240" w:after="0" w:line="240" w:lineRule="auto"/>
        <w:ind w:left="360"/>
      </w:pPr>
      <w:r>
        <w:t>Experimental Procedure</w:t>
      </w:r>
    </w:p>
    <w:p w14:paraId="629A4D37" w14:textId="00C09145" w:rsidR="00C8690A" w:rsidRPr="00C8690A" w:rsidRDefault="00C8690A" w:rsidP="0056257C">
      <w:pPr>
        <w:pStyle w:val="ListParagraph"/>
        <w:numPr>
          <w:ilvl w:val="0"/>
          <w:numId w:val="19"/>
        </w:numPr>
        <w:spacing w:before="240" w:after="0" w:line="240" w:lineRule="auto"/>
        <w:ind w:left="360"/>
      </w:pPr>
      <w:r>
        <w:t>List of Individuals Trained and Authorized on this Procedure</w:t>
      </w:r>
      <w:commentRangeEnd w:id="65"/>
      <w:r>
        <w:rPr>
          <w:rStyle w:val="CommentReference"/>
        </w:rPr>
        <w:commentReference w:id="65"/>
      </w:r>
    </w:p>
    <w:p w14:paraId="18EE97B1" w14:textId="77777777" w:rsidR="00EC0EA2" w:rsidRDefault="00EC0EA2">
      <w:pPr>
        <w:rPr>
          <w:rFonts w:asciiTheme="majorHAnsi" w:eastAsiaTheme="majorEastAsia" w:hAnsiTheme="majorHAnsi" w:cstheme="majorBidi"/>
          <w:b/>
          <w:bCs/>
          <w:sz w:val="28"/>
          <w:szCs w:val="28"/>
        </w:rPr>
      </w:pPr>
      <w:r>
        <w:br w:type="page"/>
      </w:r>
    </w:p>
    <w:p w14:paraId="143E2C02" w14:textId="77777777" w:rsidR="00FC4B77" w:rsidRDefault="00FC4B77" w:rsidP="007B58A6">
      <w:pPr>
        <w:pStyle w:val="Heading1"/>
        <w:sectPr w:rsidR="00FC4B77" w:rsidSect="00D56B8B">
          <w:headerReference w:type="default" r:id="rId39"/>
          <w:footerReference w:type="default" r:id="rId40"/>
          <w:type w:val="continuous"/>
          <w:pgSz w:w="12240" w:h="15840"/>
          <w:pgMar w:top="1440" w:right="288" w:bottom="1440" w:left="288" w:header="720" w:footer="720" w:gutter="0"/>
          <w:cols w:space="720"/>
          <w:titlePg/>
          <w:docGrid w:linePitch="360"/>
        </w:sectPr>
      </w:pPr>
    </w:p>
    <w:p w14:paraId="302AFFE0" w14:textId="77777777" w:rsidR="00C63507" w:rsidRDefault="00C63507" w:rsidP="007B58A6">
      <w:pPr>
        <w:pStyle w:val="Heading1"/>
        <w:sectPr w:rsidR="00C63507" w:rsidSect="004265B0">
          <w:type w:val="continuous"/>
          <w:pgSz w:w="12240" w:h="15840"/>
          <w:pgMar w:top="1440" w:right="1440" w:bottom="1440" w:left="1440" w:header="720" w:footer="720" w:gutter="0"/>
          <w:cols w:space="720"/>
          <w:titlePg/>
          <w:docGrid w:linePitch="360"/>
        </w:sectPr>
      </w:pPr>
    </w:p>
    <w:p w14:paraId="7CA70239" w14:textId="77777777" w:rsidR="00FC4B77" w:rsidRPr="000C3D00" w:rsidRDefault="007B58A6" w:rsidP="000C3D00">
      <w:pPr>
        <w:pStyle w:val="Heading1"/>
        <w:sectPr w:rsidR="00FC4B77" w:rsidRPr="000C3D00" w:rsidSect="004265B0">
          <w:headerReference w:type="default" r:id="rId41"/>
          <w:footerReference w:type="default" r:id="rId42"/>
          <w:type w:val="continuous"/>
          <w:pgSz w:w="12240" w:h="15840" w:code="1"/>
          <w:pgMar w:top="1440" w:right="432" w:bottom="1440" w:left="432" w:header="720" w:footer="720" w:gutter="0"/>
          <w:cols w:space="720"/>
          <w:titlePg/>
          <w:docGrid w:linePitch="360"/>
        </w:sectPr>
      </w:pPr>
      <w:r>
        <w:t xml:space="preserve">Appendix A:  </w:t>
      </w:r>
      <w:r w:rsidR="00FC4B77" w:rsidRPr="000C3D00">
        <w:t xml:space="preserve">  Definitions of Risk Likelihood and Severity Level</w:t>
      </w:r>
    </w:p>
    <w:p w14:paraId="2E0D3A59" w14:textId="77777777" w:rsidR="00FC4B77" w:rsidRDefault="00FC4B77" w:rsidP="00EC0EA2">
      <w:pPr>
        <w:pStyle w:val="NoSpacing"/>
        <w:rPr>
          <w:b/>
          <w:u w:val="single"/>
        </w:rPr>
        <w:sectPr w:rsidR="00FC4B77" w:rsidSect="004265B0">
          <w:type w:val="continuous"/>
          <w:pgSz w:w="12240" w:h="15840"/>
          <w:pgMar w:top="1440" w:right="432" w:bottom="1440" w:left="432" w:header="720" w:footer="720" w:gutter="0"/>
          <w:cols w:space="720"/>
          <w:titlePg/>
          <w:docGrid w:linePitch="360"/>
        </w:sectPr>
      </w:pPr>
    </w:p>
    <w:p w14:paraId="4C8422B3" w14:textId="77777777" w:rsidR="00FC4B77" w:rsidRPr="00FC4B77" w:rsidRDefault="00FC4B77" w:rsidP="00EC0EA2">
      <w:pPr>
        <w:pStyle w:val="NoSpacing"/>
        <w:rPr>
          <w:b/>
          <w:sz w:val="24"/>
          <w:u w:val="single"/>
        </w:rPr>
      </w:pPr>
    </w:p>
    <w:p w14:paraId="043419FA" w14:textId="77777777" w:rsidR="00FC4B77" w:rsidRDefault="00FC4B77" w:rsidP="00FC4B77">
      <w:pPr>
        <w:pStyle w:val="NoSpacing"/>
        <w:jc w:val="center"/>
        <w:rPr>
          <w:b/>
          <w:sz w:val="24"/>
          <w:u w:val="single"/>
        </w:rPr>
        <w:sectPr w:rsidR="00FC4B77" w:rsidSect="004265B0">
          <w:type w:val="continuous"/>
          <w:pgSz w:w="12240" w:h="15840"/>
          <w:pgMar w:top="1440" w:right="432" w:bottom="1440" w:left="432" w:header="720" w:footer="720" w:gutter="0"/>
          <w:cols w:num="2" w:space="720"/>
          <w:titlePg/>
          <w:docGrid w:linePitch="360"/>
        </w:sectPr>
      </w:pPr>
    </w:p>
    <w:p w14:paraId="5DD54357" w14:textId="77777777" w:rsidR="007B58A6" w:rsidRPr="00FC4B77" w:rsidRDefault="007B58A6" w:rsidP="00FC4B77">
      <w:pPr>
        <w:pStyle w:val="NoSpacing"/>
        <w:jc w:val="center"/>
        <w:rPr>
          <w:b/>
          <w:sz w:val="24"/>
          <w:u w:val="single"/>
        </w:rPr>
      </w:pPr>
      <w:r w:rsidRPr="00FC4B77">
        <w:rPr>
          <w:b/>
          <w:sz w:val="24"/>
          <w:u w:val="single"/>
        </w:rPr>
        <w:t>Likelihood</w:t>
      </w:r>
    </w:p>
    <w:p w14:paraId="5985514C" w14:textId="77777777" w:rsidR="00FC4B77" w:rsidRPr="00FC4B77" w:rsidRDefault="00FC4B77" w:rsidP="00FC4B77">
      <w:pPr>
        <w:pStyle w:val="NoSpacing"/>
        <w:jc w:val="center"/>
        <w:rPr>
          <w:b/>
          <w:sz w:val="24"/>
        </w:rPr>
      </w:pPr>
      <w:r w:rsidRPr="00FC4B77">
        <w:rPr>
          <w:b/>
          <w:sz w:val="24"/>
        </w:rPr>
        <w:t>----------------------------------------------------------</w:t>
      </w:r>
      <w:r w:rsidR="000C3D00">
        <w:rPr>
          <w:b/>
          <w:sz w:val="24"/>
        </w:rPr>
        <w:t>-----------------</w:t>
      </w:r>
    </w:p>
    <w:p w14:paraId="6A8CB1A4" w14:textId="77777777" w:rsidR="007B58A6" w:rsidRPr="00FC4B77" w:rsidRDefault="007B58A6" w:rsidP="007B58A6">
      <w:pPr>
        <w:pStyle w:val="NoSpacing"/>
        <w:rPr>
          <w:b/>
          <w:sz w:val="24"/>
        </w:rPr>
      </w:pPr>
      <w:r w:rsidRPr="00FC4B77">
        <w:rPr>
          <w:b/>
          <w:sz w:val="24"/>
        </w:rPr>
        <w:t>Low:                </w:t>
      </w:r>
    </w:p>
    <w:p w14:paraId="3287C309" w14:textId="77777777" w:rsidR="007B58A6" w:rsidRPr="00FC4B77" w:rsidRDefault="007B58A6" w:rsidP="007B58A6">
      <w:pPr>
        <w:pStyle w:val="NoSpacing"/>
      </w:pPr>
      <w:r w:rsidRPr="00FC4B77">
        <w:t>To the best of your knowledge, this has not happened in the past with same or similar equipment/material/location.</w:t>
      </w:r>
    </w:p>
    <w:p w14:paraId="1D51FDAC" w14:textId="77777777" w:rsidR="007B58A6" w:rsidRPr="00FC4B77" w:rsidRDefault="007B58A6" w:rsidP="007B58A6">
      <w:pPr>
        <w:pStyle w:val="NoSpacing"/>
        <w:ind w:left="720"/>
      </w:pPr>
      <w:r w:rsidRPr="00FC4B77">
        <w:rPr>
          <w:i/>
          <w:iCs/>
        </w:rPr>
        <w:t>And</w:t>
      </w:r>
    </w:p>
    <w:p w14:paraId="6D7D7B4F" w14:textId="77777777" w:rsidR="007B58A6" w:rsidRPr="00FC4B77" w:rsidRDefault="007B58A6" w:rsidP="007B58A6">
      <w:pPr>
        <w:pStyle w:val="NoSpacing"/>
      </w:pPr>
      <w:r w:rsidRPr="00FC4B77">
        <w:t>This would not be expected to occur under normal operating conditions</w:t>
      </w:r>
    </w:p>
    <w:p w14:paraId="01F07F03" w14:textId="77777777" w:rsidR="007B58A6" w:rsidRPr="00FC4B77" w:rsidRDefault="007B58A6" w:rsidP="007B58A6">
      <w:pPr>
        <w:pStyle w:val="NoSpacing"/>
        <w:ind w:left="720"/>
      </w:pPr>
      <w:r w:rsidRPr="00FC4B77">
        <w:rPr>
          <w:i/>
          <w:iCs/>
        </w:rPr>
        <w:t>And</w:t>
      </w:r>
    </w:p>
    <w:p w14:paraId="02454C91" w14:textId="77777777" w:rsidR="007B58A6" w:rsidRPr="00FC4B77" w:rsidRDefault="007B58A6" w:rsidP="007B58A6">
      <w:pPr>
        <w:pStyle w:val="NoSpacing"/>
      </w:pPr>
      <w:r w:rsidRPr="00FC4B77">
        <w:t>This would only be expected to occur in the event of a rare upset condition.</w:t>
      </w:r>
    </w:p>
    <w:p w14:paraId="37970C2E" w14:textId="77777777" w:rsidR="000C3D00" w:rsidRPr="00FC4B77" w:rsidRDefault="000C3D00" w:rsidP="000C3D00">
      <w:pPr>
        <w:pStyle w:val="NoSpacing"/>
        <w:jc w:val="center"/>
        <w:rPr>
          <w:b/>
          <w:sz w:val="24"/>
        </w:rPr>
      </w:pPr>
      <w:r w:rsidRPr="00FC4B77">
        <w:rPr>
          <w:b/>
          <w:sz w:val="24"/>
        </w:rPr>
        <w:t>----------------------------------------------------------</w:t>
      </w:r>
      <w:r>
        <w:rPr>
          <w:b/>
          <w:sz w:val="24"/>
        </w:rPr>
        <w:t>-----------------</w:t>
      </w:r>
    </w:p>
    <w:p w14:paraId="38BAFF59" w14:textId="77777777" w:rsidR="007B58A6" w:rsidRPr="00FC4B77" w:rsidRDefault="007B58A6" w:rsidP="007B58A6">
      <w:pPr>
        <w:pStyle w:val="NoSpacing"/>
        <w:rPr>
          <w:b/>
          <w:sz w:val="24"/>
        </w:rPr>
      </w:pPr>
      <w:r w:rsidRPr="00FC4B77">
        <w:rPr>
          <w:b/>
          <w:sz w:val="24"/>
        </w:rPr>
        <w:t>Medium:</w:t>
      </w:r>
    </w:p>
    <w:p w14:paraId="78E2C5D5" w14:textId="77777777" w:rsidR="007B58A6" w:rsidRPr="00FC4B77" w:rsidRDefault="007B58A6" w:rsidP="007B58A6">
      <w:pPr>
        <w:pStyle w:val="NoSpacing"/>
      </w:pPr>
      <w:r w:rsidRPr="00FC4B77">
        <w:t>To the best of your knowledge, this has not happened in the past with same or similar equipment/material/location.</w:t>
      </w:r>
    </w:p>
    <w:p w14:paraId="2ECC67AD" w14:textId="77777777" w:rsidR="007B58A6" w:rsidRPr="00FC4B77" w:rsidRDefault="007B58A6" w:rsidP="007B58A6">
      <w:pPr>
        <w:pStyle w:val="NoSpacing"/>
        <w:ind w:firstLine="720"/>
      </w:pPr>
      <w:r w:rsidRPr="00FC4B77">
        <w:rPr>
          <w:i/>
          <w:iCs/>
        </w:rPr>
        <w:t>And</w:t>
      </w:r>
    </w:p>
    <w:p w14:paraId="72B235E1" w14:textId="77777777" w:rsidR="007B58A6" w:rsidRPr="00FC4B77" w:rsidRDefault="007B58A6" w:rsidP="007B58A6">
      <w:pPr>
        <w:pStyle w:val="NoSpacing"/>
      </w:pPr>
      <w:r w:rsidRPr="00FC4B77">
        <w:t>This would not be expected to occur under normal operating conditions.</w:t>
      </w:r>
    </w:p>
    <w:p w14:paraId="39C9F75E" w14:textId="77777777" w:rsidR="007B58A6" w:rsidRPr="00FC4B77" w:rsidRDefault="007B58A6" w:rsidP="007B58A6">
      <w:pPr>
        <w:pStyle w:val="NoSpacing"/>
        <w:ind w:firstLine="720"/>
      </w:pPr>
      <w:r w:rsidRPr="00FC4B77">
        <w:rPr>
          <w:i/>
          <w:iCs/>
        </w:rPr>
        <w:t>And</w:t>
      </w:r>
    </w:p>
    <w:p w14:paraId="1423AA17" w14:textId="77777777" w:rsidR="007B58A6" w:rsidRPr="00FC4B77" w:rsidRDefault="007B58A6" w:rsidP="007B58A6">
      <w:pPr>
        <w:pStyle w:val="NoSpacing"/>
      </w:pPr>
      <w:r w:rsidRPr="00FC4B77">
        <w:t>This would be expected to occur under reasonably anticipated upset conditions.</w:t>
      </w:r>
    </w:p>
    <w:p w14:paraId="3740FF22" w14:textId="77777777" w:rsidR="007B58A6" w:rsidRPr="00FC4B77" w:rsidRDefault="007B58A6" w:rsidP="007B58A6">
      <w:pPr>
        <w:pStyle w:val="NoSpacing"/>
        <w:ind w:left="48"/>
        <w:rPr>
          <w:sz w:val="24"/>
        </w:rPr>
      </w:pPr>
    </w:p>
    <w:p w14:paraId="53889FD4" w14:textId="77777777" w:rsidR="00B8312F" w:rsidRPr="00FC4B77" w:rsidRDefault="00B8312F" w:rsidP="007B58A6">
      <w:pPr>
        <w:pStyle w:val="NoSpacing"/>
        <w:rPr>
          <w:b/>
          <w:sz w:val="24"/>
        </w:rPr>
      </w:pPr>
    </w:p>
    <w:p w14:paraId="3B68781C" w14:textId="77777777" w:rsidR="00FC4B77" w:rsidRPr="00FC4B77" w:rsidRDefault="000C3D00" w:rsidP="000C3D00">
      <w:pPr>
        <w:pStyle w:val="NoSpacing"/>
        <w:jc w:val="center"/>
        <w:rPr>
          <w:b/>
          <w:sz w:val="24"/>
        </w:rPr>
      </w:pPr>
      <w:r w:rsidRPr="00FC4B77">
        <w:rPr>
          <w:b/>
          <w:sz w:val="24"/>
        </w:rPr>
        <w:t>----------------------------------------------------------</w:t>
      </w:r>
      <w:r>
        <w:rPr>
          <w:b/>
          <w:sz w:val="24"/>
        </w:rPr>
        <w:t>-----------------</w:t>
      </w:r>
    </w:p>
    <w:p w14:paraId="31D499D2" w14:textId="77777777" w:rsidR="007B58A6" w:rsidRPr="00FC4B77" w:rsidRDefault="007B58A6" w:rsidP="007B58A6">
      <w:pPr>
        <w:pStyle w:val="NoSpacing"/>
        <w:rPr>
          <w:b/>
          <w:sz w:val="24"/>
        </w:rPr>
      </w:pPr>
      <w:r w:rsidRPr="00FC4B77">
        <w:rPr>
          <w:b/>
          <w:sz w:val="24"/>
        </w:rPr>
        <w:t>High:</w:t>
      </w:r>
    </w:p>
    <w:p w14:paraId="441DEA5A" w14:textId="77777777" w:rsidR="007B58A6" w:rsidRPr="00FC4B77" w:rsidRDefault="007B58A6" w:rsidP="007B58A6">
      <w:pPr>
        <w:pStyle w:val="NoSpacing"/>
      </w:pPr>
      <w:r w:rsidRPr="00FC4B77">
        <w:t>This is known to have happened in the past with same or similar equipment/material/location.</w:t>
      </w:r>
    </w:p>
    <w:p w14:paraId="4AB44919" w14:textId="77777777" w:rsidR="007B58A6" w:rsidRPr="00FC4B77" w:rsidRDefault="007B58A6" w:rsidP="007B58A6">
      <w:pPr>
        <w:pStyle w:val="NoSpacing"/>
        <w:ind w:firstLine="720"/>
      </w:pPr>
      <w:r w:rsidRPr="00FC4B77">
        <w:rPr>
          <w:i/>
          <w:iCs/>
        </w:rPr>
        <w:t>And/or</w:t>
      </w:r>
    </w:p>
    <w:p w14:paraId="01652C16" w14:textId="77777777" w:rsidR="007B58A6" w:rsidRPr="00FC4B77" w:rsidRDefault="007B58A6" w:rsidP="007B58A6">
      <w:pPr>
        <w:pStyle w:val="NoSpacing"/>
      </w:pPr>
      <w:r w:rsidRPr="00FC4B77">
        <w:t>This could occur under normal operating conditions.</w:t>
      </w:r>
    </w:p>
    <w:p w14:paraId="2158FFF7" w14:textId="77777777" w:rsidR="007B58A6" w:rsidRPr="00FC4B77" w:rsidRDefault="007B58A6" w:rsidP="007B58A6">
      <w:pPr>
        <w:pStyle w:val="NoSpacing"/>
        <w:ind w:firstLine="720"/>
      </w:pPr>
      <w:r w:rsidRPr="00FC4B77">
        <w:rPr>
          <w:i/>
          <w:iCs/>
        </w:rPr>
        <w:t>And/or</w:t>
      </w:r>
    </w:p>
    <w:p w14:paraId="6E607481" w14:textId="77777777" w:rsidR="000C3D00" w:rsidRDefault="007B58A6" w:rsidP="007B58A6">
      <w:pPr>
        <w:pStyle w:val="NoSpacing"/>
      </w:pPr>
      <w:r w:rsidRPr="00FC4B77">
        <w:t>This could occur under reasonably anticipated upset conditions.</w:t>
      </w:r>
    </w:p>
    <w:p w14:paraId="0562730A" w14:textId="77777777" w:rsidR="00147F48" w:rsidRDefault="00147F48" w:rsidP="007B58A6">
      <w:pPr>
        <w:pStyle w:val="NoSpacing"/>
      </w:pPr>
    </w:p>
    <w:p w14:paraId="2CE3ED5F" w14:textId="77777777" w:rsidR="00147F48" w:rsidRDefault="00147F48" w:rsidP="007B58A6">
      <w:pPr>
        <w:pStyle w:val="NoSpacing"/>
      </w:pPr>
    </w:p>
    <w:p w14:paraId="3F162BD4" w14:textId="77777777" w:rsidR="00147F48" w:rsidRDefault="00147F48" w:rsidP="007B58A6">
      <w:pPr>
        <w:pStyle w:val="NoSpacing"/>
      </w:pPr>
    </w:p>
    <w:p w14:paraId="509C4772" w14:textId="77777777" w:rsidR="00147F48" w:rsidRDefault="00147F48" w:rsidP="007B58A6">
      <w:pPr>
        <w:pStyle w:val="NoSpacing"/>
      </w:pPr>
    </w:p>
    <w:p w14:paraId="166DBBAE" w14:textId="77777777" w:rsidR="00147F48" w:rsidRDefault="00147F48" w:rsidP="007B58A6">
      <w:pPr>
        <w:pStyle w:val="NoSpacing"/>
      </w:pPr>
    </w:p>
    <w:p w14:paraId="0AC5BED5" w14:textId="77777777" w:rsidR="00147F48" w:rsidRPr="00FC4B77" w:rsidRDefault="00147F48" w:rsidP="007B58A6">
      <w:pPr>
        <w:pStyle w:val="NoSpacing"/>
      </w:pPr>
    </w:p>
    <w:p w14:paraId="5F36A2D4" w14:textId="77777777" w:rsidR="000C3D00" w:rsidRDefault="000C3D00" w:rsidP="000C3D00">
      <w:pPr>
        <w:pStyle w:val="NoSpacing"/>
        <w:rPr>
          <w:b/>
          <w:sz w:val="24"/>
        </w:rPr>
      </w:pPr>
      <w:r w:rsidRPr="00FC4B77">
        <w:rPr>
          <w:b/>
          <w:sz w:val="24"/>
        </w:rPr>
        <w:t>----------------------------------------------------------</w:t>
      </w:r>
      <w:r>
        <w:rPr>
          <w:b/>
          <w:sz w:val="24"/>
        </w:rPr>
        <w:t>-----------------</w:t>
      </w:r>
    </w:p>
    <w:p w14:paraId="4E119AB9" w14:textId="77777777" w:rsidR="007B58A6" w:rsidRPr="00FC4B77" w:rsidRDefault="007B58A6" w:rsidP="000C3D00">
      <w:pPr>
        <w:pStyle w:val="NoSpacing"/>
        <w:jc w:val="center"/>
        <w:rPr>
          <w:b/>
          <w:sz w:val="24"/>
          <w:u w:val="single"/>
        </w:rPr>
      </w:pPr>
      <w:r w:rsidRPr="00FC4B77">
        <w:rPr>
          <w:b/>
          <w:sz w:val="24"/>
          <w:u w:val="single"/>
        </w:rPr>
        <w:t>Severity</w:t>
      </w:r>
    </w:p>
    <w:p w14:paraId="146980C7" w14:textId="77777777" w:rsidR="000C3D00" w:rsidRPr="00FC4B77" w:rsidRDefault="000C3D00" w:rsidP="000C3D00">
      <w:pPr>
        <w:pStyle w:val="NoSpacing"/>
        <w:jc w:val="center"/>
        <w:rPr>
          <w:b/>
          <w:sz w:val="24"/>
        </w:rPr>
      </w:pPr>
      <w:r w:rsidRPr="00FC4B77">
        <w:rPr>
          <w:b/>
          <w:sz w:val="24"/>
        </w:rPr>
        <w:t>----------------------------------------------------------</w:t>
      </w:r>
      <w:r>
        <w:rPr>
          <w:b/>
          <w:sz w:val="24"/>
        </w:rPr>
        <w:t>-----------------</w:t>
      </w:r>
    </w:p>
    <w:p w14:paraId="2E7E1667" w14:textId="77777777" w:rsidR="007B58A6" w:rsidRPr="00FC4B77" w:rsidRDefault="007B58A6" w:rsidP="007B58A6">
      <w:pPr>
        <w:pStyle w:val="NoSpacing"/>
        <w:rPr>
          <w:b/>
          <w:sz w:val="24"/>
        </w:rPr>
      </w:pPr>
      <w:r w:rsidRPr="00FC4B77">
        <w:rPr>
          <w:b/>
          <w:sz w:val="24"/>
        </w:rPr>
        <w:t>Low:</w:t>
      </w:r>
    </w:p>
    <w:p w14:paraId="362E4B87" w14:textId="77777777" w:rsidR="007B58A6" w:rsidRPr="00FC4B77" w:rsidRDefault="007B58A6" w:rsidP="007B58A6">
      <w:pPr>
        <w:pStyle w:val="NoSpacing"/>
      </w:pPr>
      <w:r w:rsidRPr="00FC4B77">
        <w:t>This would not cause an injury or exposure that would require medical evaluation or treatment.</w:t>
      </w:r>
    </w:p>
    <w:p w14:paraId="29145947" w14:textId="77777777" w:rsidR="007B58A6" w:rsidRPr="00FC4B77" w:rsidRDefault="007B58A6" w:rsidP="007B58A6">
      <w:pPr>
        <w:pStyle w:val="NoSpacing"/>
        <w:ind w:firstLine="720"/>
      </w:pPr>
      <w:r w:rsidRPr="00FC4B77">
        <w:rPr>
          <w:i/>
          <w:iCs/>
        </w:rPr>
        <w:t>And</w:t>
      </w:r>
    </w:p>
    <w:p w14:paraId="0CB1CD77" w14:textId="77777777" w:rsidR="007B58A6" w:rsidRPr="00FC4B77" w:rsidRDefault="007B58A6" w:rsidP="007B58A6">
      <w:pPr>
        <w:pStyle w:val="NoSpacing"/>
      </w:pPr>
      <w:r w:rsidRPr="00FC4B77">
        <w:t>No permanent damage to equipment or facility would result.</w:t>
      </w:r>
    </w:p>
    <w:p w14:paraId="1C240B73" w14:textId="77777777" w:rsidR="007B58A6" w:rsidRPr="00FC4B77" w:rsidRDefault="007B58A6" w:rsidP="007B58A6">
      <w:pPr>
        <w:pStyle w:val="NoSpacing"/>
        <w:ind w:firstLine="720"/>
      </w:pPr>
      <w:r w:rsidRPr="00FC4B77">
        <w:rPr>
          <w:i/>
          <w:iCs/>
        </w:rPr>
        <w:t>And</w:t>
      </w:r>
    </w:p>
    <w:p w14:paraId="2DD7FD9D" w14:textId="77777777" w:rsidR="007B58A6" w:rsidRDefault="007B58A6" w:rsidP="007B58A6">
      <w:pPr>
        <w:pStyle w:val="NoSpacing"/>
      </w:pPr>
      <w:r w:rsidRPr="00FC4B77">
        <w:t xml:space="preserve">Damages would not result in downtime of more than a few </w:t>
      </w:r>
      <w:proofErr w:type="gramStart"/>
      <w:r w:rsidRPr="00FC4B77">
        <w:t>hour</w:t>
      </w:r>
      <w:proofErr w:type="gramEnd"/>
      <w:r w:rsidRPr="00FC4B77">
        <w:t>.</w:t>
      </w:r>
    </w:p>
    <w:p w14:paraId="52294AC6" w14:textId="77777777" w:rsidR="000C3D00" w:rsidRPr="00FC4B77" w:rsidRDefault="000C3D00" w:rsidP="007B58A6">
      <w:pPr>
        <w:pStyle w:val="NoSpacing"/>
      </w:pPr>
    </w:p>
    <w:p w14:paraId="1526667F" w14:textId="77777777" w:rsidR="000C3D00" w:rsidRPr="00FC4B77" w:rsidRDefault="007B58A6" w:rsidP="000C3D00">
      <w:pPr>
        <w:pStyle w:val="NoSpacing"/>
        <w:jc w:val="center"/>
        <w:rPr>
          <w:b/>
          <w:sz w:val="24"/>
        </w:rPr>
      </w:pPr>
      <w:r w:rsidRPr="00FC4B77">
        <w:rPr>
          <w:sz w:val="24"/>
        </w:rPr>
        <w:t> </w:t>
      </w:r>
      <w:r w:rsidR="000C3D00" w:rsidRPr="00FC4B77">
        <w:rPr>
          <w:b/>
          <w:sz w:val="24"/>
        </w:rPr>
        <w:t>----------------------------------------------------------</w:t>
      </w:r>
      <w:r w:rsidR="000C3D00">
        <w:rPr>
          <w:b/>
          <w:sz w:val="24"/>
        </w:rPr>
        <w:t>----------------</w:t>
      </w:r>
    </w:p>
    <w:p w14:paraId="7D36E46F" w14:textId="77777777" w:rsidR="007B58A6" w:rsidRPr="00FC4B77" w:rsidRDefault="007B58A6" w:rsidP="000C3D00">
      <w:pPr>
        <w:pStyle w:val="NoSpacing"/>
        <w:rPr>
          <w:b/>
          <w:sz w:val="24"/>
        </w:rPr>
      </w:pPr>
      <w:r w:rsidRPr="00FC4B77">
        <w:rPr>
          <w:b/>
          <w:sz w:val="24"/>
        </w:rPr>
        <w:t>Medium:</w:t>
      </w:r>
    </w:p>
    <w:p w14:paraId="3DE66F69" w14:textId="77777777" w:rsidR="007B58A6" w:rsidRPr="00FC4B77" w:rsidRDefault="007B58A6" w:rsidP="007B58A6">
      <w:pPr>
        <w:pStyle w:val="NoSpacing"/>
      </w:pPr>
      <w:r w:rsidRPr="00FC4B77">
        <w:t xml:space="preserve">Injuries or exposures would not exceed first-aid level treatment and would not result in any lost </w:t>
      </w:r>
      <w:proofErr w:type="gramStart"/>
      <w:r w:rsidRPr="00FC4B77">
        <w:t>work days</w:t>
      </w:r>
      <w:proofErr w:type="gramEnd"/>
      <w:r w:rsidRPr="00FC4B77">
        <w:t xml:space="preserve"> due to injury.</w:t>
      </w:r>
    </w:p>
    <w:p w14:paraId="4C4CD700" w14:textId="77777777" w:rsidR="007B58A6" w:rsidRPr="00FC4B77" w:rsidRDefault="007B58A6" w:rsidP="007B58A6">
      <w:pPr>
        <w:pStyle w:val="NoSpacing"/>
        <w:ind w:firstLine="720"/>
      </w:pPr>
      <w:r w:rsidRPr="00FC4B77">
        <w:rPr>
          <w:i/>
          <w:iCs/>
        </w:rPr>
        <w:t>And/or</w:t>
      </w:r>
    </w:p>
    <w:p w14:paraId="3AE0FC42" w14:textId="77777777" w:rsidR="007B58A6" w:rsidRPr="00FC4B77" w:rsidRDefault="007B58A6" w:rsidP="007B58A6">
      <w:pPr>
        <w:pStyle w:val="NoSpacing"/>
      </w:pPr>
      <w:r w:rsidRPr="00FC4B77">
        <w:t>Minor equipment or facility damage would result.</w:t>
      </w:r>
    </w:p>
    <w:p w14:paraId="643A40F9" w14:textId="77777777" w:rsidR="007B58A6" w:rsidRPr="00FC4B77" w:rsidRDefault="007B58A6" w:rsidP="007B58A6">
      <w:pPr>
        <w:pStyle w:val="NoSpacing"/>
        <w:ind w:firstLine="720"/>
      </w:pPr>
      <w:r w:rsidRPr="00FC4B77">
        <w:rPr>
          <w:i/>
          <w:iCs/>
        </w:rPr>
        <w:t>And/or</w:t>
      </w:r>
    </w:p>
    <w:p w14:paraId="29DB77DC" w14:textId="77777777" w:rsidR="007B58A6" w:rsidRPr="00FC4B77" w:rsidRDefault="007B58A6" w:rsidP="007B58A6">
      <w:pPr>
        <w:pStyle w:val="NoSpacing"/>
      </w:pPr>
      <w:r w:rsidRPr="00FC4B77">
        <w:t>Damages would result in downtime of a few hours or more.</w:t>
      </w:r>
    </w:p>
    <w:p w14:paraId="6391FFDF" w14:textId="77777777" w:rsidR="007B58A6" w:rsidRPr="00FC4B77" w:rsidRDefault="007B58A6" w:rsidP="007B58A6">
      <w:pPr>
        <w:pStyle w:val="NoSpacing"/>
        <w:ind w:firstLine="720"/>
      </w:pPr>
      <w:r w:rsidRPr="00FC4B77">
        <w:rPr>
          <w:i/>
          <w:iCs/>
        </w:rPr>
        <w:t>And/or</w:t>
      </w:r>
    </w:p>
    <w:p w14:paraId="7311FCC1" w14:textId="77777777" w:rsidR="0022162E" w:rsidRPr="00FC4B77" w:rsidRDefault="007B58A6" w:rsidP="007B58A6">
      <w:pPr>
        <w:pStyle w:val="NoSpacing"/>
      </w:pPr>
      <w:r w:rsidRPr="00FC4B77">
        <w:t>A hazardous material spill clean-up would need to be done by the lab.</w:t>
      </w:r>
    </w:p>
    <w:p w14:paraId="141A63CA" w14:textId="77777777" w:rsidR="007B58A6" w:rsidRPr="00147F48" w:rsidRDefault="007B58A6" w:rsidP="00147F48">
      <w:pPr>
        <w:pStyle w:val="NoSpacing"/>
        <w:jc w:val="center"/>
        <w:rPr>
          <w:b/>
          <w:sz w:val="24"/>
        </w:rPr>
      </w:pPr>
      <w:r w:rsidRPr="00FC4B77">
        <w:rPr>
          <w:sz w:val="24"/>
        </w:rPr>
        <w:t> </w:t>
      </w:r>
      <w:r w:rsidR="000C3D00" w:rsidRPr="00FC4B77">
        <w:rPr>
          <w:b/>
          <w:sz w:val="24"/>
        </w:rPr>
        <w:t>----------------------------------------------------------</w:t>
      </w:r>
      <w:r w:rsidR="000C3D00">
        <w:rPr>
          <w:b/>
          <w:sz w:val="24"/>
        </w:rPr>
        <w:t>----------------</w:t>
      </w:r>
    </w:p>
    <w:p w14:paraId="5372F09B" w14:textId="77777777" w:rsidR="007B58A6" w:rsidRPr="00FC4B77" w:rsidRDefault="007B58A6" w:rsidP="007B58A6">
      <w:pPr>
        <w:pStyle w:val="NoSpacing"/>
        <w:rPr>
          <w:b/>
          <w:sz w:val="24"/>
        </w:rPr>
      </w:pPr>
      <w:r w:rsidRPr="00FC4B77">
        <w:rPr>
          <w:b/>
          <w:sz w:val="24"/>
        </w:rPr>
        <w:t>High:</w:t>
      </w:r>
    </w:p>
    <w:p w14:paraId="7B855B4C" w14:textId="77777777" w:rsidR="007B58A6" w:rsidRPr="00FC4B77" w:rsidRDefault="007B58A6" w:rsidP="007B58A6">
      <w:pPr>
        <w:pStyle w:val="NoSpacing"/>
        <w:rPr>
          <w:szCs w:val="20"/>
        </w:rPr>
      </w:pPr>
      <w:r w:rsidRPr="00FC4B77">
        <w:rPr>
          <w:szCs w:val="20"/>
        </w:rPr>
        <w:t xml:space="preserve">Injuries or exposures would require medical treatment beyond first-aid and/or would result in lost </w:t>
      </w:r>
      <w:proofErr w:type="gramStart"/>
      <w:r w:rsidRPr="00FC4B77">
        <w:rPr>
          <w:szCs w:val="20"/>
        </w:rPr>
        <w:t>work days</w:t>
      </w:r>
      <w:proofErr w:type="gramEnd"/>
      <w:r w:rsidRPr="00FC4B77">
        <w:rPr>
          <w:szCs w:val="20"/>
        </w:rPr>
        <w:t xml:space="preserve"> due to injury.</w:t>
      </w:r>
    </w:p>
    <w:p w14:paraId="460C6F84" w14:textId="77777777" w:rsidR="007B58A6" w:rsidRPr="00FC4B77" w:rsidRDefault="007B58A6" w:rsidP="007B58A6">
      <w:pPr>
        <w:pStyle w:val="NoSpacing"/>
        <w:ind w:firstLine="720"/>
        <w:rPr>
          <w:szCs w:val="20"/>
        </w:rPr>
      </w:pPr>
      <w:r w:rsidRPr="00FC4B77">
        <w:rPr>
          <w:i/>
          <w:iCs/>
          <w:szCs w:val="20"/>
        </w:rPr>
        <w:t>And/or</w:t>
      </w:r>
    </w:p>
    <w:p w14:paraId="661EECFF" w14:textId="77777777" w:rsidR="007B58A6" w:rsidRPr="00FC4B77" w:rsidRDefault="007B58A6" w:rsidP="007B58A6">
      <w:pPr>
        <w:pStyle w:val="NoSpacing"/>
        <w:rPr>
          <w:szCs w:val="20"/>
        </w:rPr>
      </w:pPr>
      <w:r w:rsidRPr="00FC4B77">
        <w:rPr>
          <w:szCs w:val="20"/>
        </w:rPr>
        <w:t>Serious equipment or facility damage would result.</w:t>
      </w:r>
    </w:p>
    <w:p w14:paraId="4B76EEDE" w14:textId="77777777" w:rsidR="007B58A6" w:rsidRPr="00FC4B77" w:rsidRDefault="007B58A6" w:rsidP="007B58A6">
      <w:pPr>
        <w:pStyle w:val="NoSpacing"/>
        <w:ind w:firstLine="720"/>
        <w:rPr>
          <w:szCs w:val="20"/>
        </w:rPr>
      </w:pPr>
      <w:r w:rsidRPr="00FC4B77">
        <w:rPr>
          <w:i/>
          <w:iCs/>
          <w:szCs w:val="20"/>
        </w:rPr>
        <w:t>And/or</w:t>
      </w:r>
    </w:p>
    <w:p w14:paraId="2CB69AA2" w14:textId="77777777" w:rsidR="007B58A6" w:rsidRPr="00FC4B77" w:rsidRDefault="007B58A6" w:rsidP="007B58A6">
      <w:pPr>
        <w:pStyle w:val="NoSpacing"/>
        <w:rPr>
          <w:szCs w:val="20"/>
        </w:rPr>
      </w:pPr>
      <w:r w:rsidRPr="00FC4B77">
        <w:rPr>
          <w:szCs w:val="20"/>
        </w:rPr>
        <w:t>Damage to the facility would be beyond the lab/room of origin.</w:t>
      </w:r>
    </w:p>
    <w:p w14:paraId="74570679" w14:textId="77777777" w:rsidR="007B58A6" w:rsidRPr="00FC4B77" w:rsidRDefault="007B58A6" w:rsidP="007B58A6">
      <w:pPr>
        <w:pStyle w:val="NoSpacing"/>
        <w:ind w:firstLine="720"/>
        <w:rPr>
          <w:szCs w:val="20"/>
        </w:rPr>
      </w:pPr>
      <w:r w:rsidRPr="00FC4B77">
        <w:rPr>
          <w:i/>
          <w:iCs/>
          <w:szCs w:val="20"/>
        </w:rPr>
        <w:t>And/or</w:t>
      </w:r>
    </w:p>
    <w:p w14:paraId="49A0570D" w14:textId="77777777" w:rsidR="007B58A6" w:rsidRPr="00FC4B77" w:rsidRDefault="007B58A6" w:rsidP="007B58A6">
      <w:pPr>
        <w:pStyle w:val="NoSpacing"/>
        <w:rPr>
          <w:szCs w:val="20"/>
        </w:rPr>
      </w:pPr>
      <w:r w:rsidRPr="00FC4B77">
        <w:rPr>
          <w:szCs w:val="20"/>
        </w:rPr>
        <w:t>Damages would result in more than one day of downtime.</w:t>
      </w:r>
    </w:p>
    <w:p w14:paraId="27387ABF" w14:textId="77777777" w:rsidR="007B58A6" w:rsidRPr="00FC4B77" w:rsidRDefault="007B58A6" w:rsidP="007B58A6">
      <w:pPr>
        <w:pStyle w:val="NoSpacing"/>
        <w:ind w:firstLine="720"/>
        <w:rPr>
          <w:szCs w:val="20"/>
        </w:rPr>
      </w:pPr>
      <w:r w:rsidRPr="00FC4B77">
        <w:rPr>
          <w:i/>
          <w:iCs/>
          <w:szCs w:val="20"/>
        </w:rPr>
        <w:t>And/or</w:t>
      </w:r>
    </w:p>
    <w:p w14:paraId="3CC9AFE1" w14:textId="77777777" w:rsidR="000C3D00" w:rsidRDefault="007B58A6" w:rsidP="007B58A6">
      <w:pPr>
        <w:pStyle w:val="NoSpacing"/>
        <w:rPr>
          <w:szCs w:val="20"/>
        </w:rPr>
      </w:pPr>
      <w:r w:rsidRPr="00FC4B77">
        <w:rPr>
          <w:szCs w:val="20"/>
        </w:rPr>
        <w:t>External hazmat team required for ha</w:t>
      </w:r>
      <w:r w:rsidR="000C3D00">
        <w:rPr>
          <w:szCs w:val="20"/>
        </w:rPr>
        <w:t>zardous material spill clean-up</w:t>
      </w:r>
    </w:p>
    <w:p w14:paraId="206D10F3" w14:textId="77777777" w:rsidR="00147F48" w:rsidRDefault="00147F48" w:rsidP="007B58A6">
      <w:pPr>
        <w:pStyle w:val="NoSpacing"/>
        <w:rPr>
          <w:szCs w:val="20"/>
        </w:rPr>
      </w:pPr>
      <w:r w:rsidRPr="00FC4B77">
        <w:rPr>
          <w:b/>
          <w:sz w:val="24"/>
        </w:rPr>
        <w:t>----------------------------------------------------------</w:t>
      </w:r>
      <w:r>
        <w:rPr>
          <w:b/>
          <w:sz w:val="24"/>
        </w:rPr>
        <w:t>-----------------</w:t>
      </w:r>
    </w:p>
    <w:p w14:paraId="132FF553" w14:textId="77777777" w:rsidR="00147F48" w:rsidRPr="000C3D00" w:rsidRDefault="00147F48" w:rsidP="007B58A6">
      <w:pPr>
        <w:pStyle w:val="NoSpacing"/>
        <w:rPr>
          <w:szCs w:val="20"/>
        </w:rPr>
        <w:sectPr w:rsidR="00147F48" w:rsidRPr="000C3D00" w:rsidSect="004265B0">
          <w:type w:val="continuous"/>
          <w:pgSz w:w="12240" w:h="15840"/>
          <w:pgMar w:top="1440" w:right="432" w:bottom="1440" w:left="432" w:header="720" w:footer="720" w:gutter="0"/>
          <w:cols w:num="2" w:space="288"/>
          <w:titlePg/>
          <w:docGrid w:linePitch="360"/>
        </w:sectPr>
      </w:pPr>
    </w:p>
    <w:p w14:paraId="31E329B9" w14:textId="77777777" w:rsidR="00FC4B77" w:rsidRDefault="00FC4B77" w:rsidP="007B58A6">
      <w:pPr>
        <w:pStyle w:val="NoSpacing"/>
        <w:rPr>
          <w:sz w:val="20"/>
          <w:szCs w:val="20"/>
        </w:rPr>
      </w:pPr>
    </w:p>
    <w:p w14:paraId="72C47D5D" w14:textId="77777777" w:rsidR="000C3D00" w:rsidRDefault="000C3D00" w:rsidP="007B58A6">
      <w:pPr>
        <w:pStyle w:val="NoSpacing"/>
        <w:sectPr w:rsidR="000C3D00" w:rsidSect="004265B0">
          <w:type w:val="continuous"/>
          <w:pgSz w:w="12240" w:h="15840"/>
          <w:pgMar w:top="1440" w:right="432" w:bottom="1440" w:left="432" w:header="720" w:footer="720" w:gutter="0"/>
          <w:cols w:num="2" w:space="0"/>
          <w:titlePg/>
          <w:docGrid w:linePitch="360"/>
        </w:sectPr>
      </w:pPr>
    </w:p>
    <w:p w14:paraId="6BFFFE28" w14:textId="77777777" w:rsidR="001C716F" w:rsidRPr="00FC4B77" w:rsidRDefault="001C716F" w:rsidP="001C716F">
      <w:pPr>
        <w:pStyle w:val="NoSpacing"/>
        <w:rPr>
          <w:b/>
          <w:sz w:val="24"/>
          <w:u w:val="single"/>
        </w:rPr>
      </w:pPr>
    </w:p>
    <w:p w14:paraId="3AA55C09" w14:textId="77777777" w:rsidR="00B23B06" w:rsidRPr="0020631B" w:rsidRDefault="00B23B06" w:rsidP="00B23B06">
      <w:pPr>
        <w:pStyle w:val="Heading1"/>
      </w:pPr>
      <w:r w:rsidRPr="00274E0D">
        <w:lastRenderedPageBreak/>
        <w:t>Appendix B:</w:t>
      </w:r>
      <w:r>
        <w:t xml:space="preserve">  </w:t>
      </w:r>
      <w:r w:rsidRPr="0020631B">
        <w:t>EXAMPLE TASK/HAZARDS/RISKS/CONTROLS</w:t>
      </w:r>
    </w:p>
    <w:p w14:paraId="74C88F5F" w14:textId="77777777" w:rsidR="00B23B06" w:rsidRPr="000E0023" w:rsidRDefault="00B23B06" w:rsidP="00B23B06">
      <w:pPr>
        <w:pStyle w:val="ListParagraph"/>
        <w:numPr>
          <w:ilvl w:val="0"/>
          <w:numId w:val="18"/>
        </w:numPr>
        <w:rPr>
          <w:color w:val="FF0000"/>
        </w:rPr>
      </w:pPr>
      <w:r>
        <w:rPr>
          <w:b/>
          <w:color w:val="FF0000"/>
        </w:rPr>
        <w:t>Diluting hydrofluoric acid</w:t>
      </w:r>
    </w:p>
    <w:p w14:paraId="4D312200" w14:textId="77777777" w:rsidR="00B23B06" w:rsidRDefault="00B23B06" w:rsidP="00B23B06">
      <w:pPr>
        <w:ind w:left="720"/>
        <w:rPr>
          <w:color w:val="FF0000"/>
        </w:rPr>
      </w:pPr>
      <w:r>
        <w:rPr>
          <w:color w:val="FF0000"/>
        </w:rPr>
        <w:t>Hydrofluoric acid (49%) is poured from a 500-mL bottle through a plastic funnel into a 25-mL plastic graduated cylinder to the 11-mL mark.  Any excess acid that was dispensed is poured from the graduated cylinder back into the bottle.  The 11-mL of hydrofluoric acid are then poured into a 250-mL plastic beaker containing 50 mL of D.I. water.</w:t>
      </w:r>
    </w:p>
    <w:p w14:paraId="70F248D1" w14:textId="77777777" w:rsidR="00B23B06" w:rsidRDefault="00B23B06" w:rsidP="00B23B06">
      <w:pPr>
        <w:ind w:left="720"/>
        <w:rPr>
          <w:color w:val="FF0000"/>
        </w:rPr>
      </w:pPr>
      <w:r>
        <w:rPr>
          <w:noProof/>
          <w:color w:val="FF0000"/>
        </w:rPr>
        <mc:AlternateContent>
          <mc:Choice Requires="wps">
            <w:drawing>
              <wp:anchor distT="0" distB="0" distL="114300" distR="114300" simplePos="0" relativeHeight="251665408" behindDoc="0" locked="0" layoutInCell="1" allowOverlap="1" wp14:anchorId="45E9A0DE" wp14:editId="2ECD3B6B">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a:solidFill>
                          <a:srgbClr val="5B9BD5"/>
                        </a:solidFill>
                        <a:ln w="12700" cap="flat" cmpd="sng" algn="ctr">
                          <a:solidFill>
                            <a:srgbClr val="5B9BD5">
                              <a:shade val="50000"/>
                            </a:srgbClr>
                          </a:solidFill>
                          <a:prstDash val="solid"/>
                          <a:miter lim="800000"/>
                        </a:ln>
                        <a:effectLst/>
                      </wps:spPr>
                      <wps:txb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A0DE" id="Rectangle 4" o:spid="_x0000_s1027" style="position:absolute;left:0;text-align:left;margin-left:37pt;margin-top:.3pt;width:112.3pt;height:7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" fillcolor="#5b9bd5" strokecolor="#41719c" strokeweight="1pt">
                <v:textbo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v:textbox>
                <w10:wrap type="square" anchorx="margin"/>
              </v:rect>
            </w:pict>
          </mc:Fallback>
        </mc:AlternateContent>
      </w:r>
    </w:p>
    <w:p w14:paraId="19E06C92" w14:textId="77777777" w:rsidR="00B23B06" w:rsidRDefault="00B23B06" w:rsidP="00B23B06">
      <w:pPr>
        <w:ind w:left="720"/>
        <w:rPr>
          <w:color w:val="FF0000"/>
        </w:rPr>
      </w:pPr>
    </w:p>
    <w:p w14:paraId="51B1CD38" w14:textId="77777777" w:rsidR="00B23B06" w:rsidRDefault="00B23B06" w:rsidP="00B23B06">
      <w:pPr>
        <w:ind w:left="720"/>
        <w:rPr>
          <w:color w:val="FF0000"/>
        </w:rPr>
      </w:pPr>
    </w:p>
    <w:p w14:paraId="2D1AAF51" w14:textId="77777777" w:rsidR="00B23B06" w:rsidRDefault="00B23B06" w:rsidP="00B23B06">
      <w:pPr>
        <w:ind w:left="720"/>
        <w:rPr>
          <w:color w:val="FF0000"/>
        </w:rPr>
      </w:pPr>
    </w:p>
    <w:p w14:paraId="73C48553" w14:textId="77777777" w:rsidR="00B23B06" w:rsidRDefault="00B23B06" w:rsidP="00B23B06">
      <w:pPr>
        <w:ind w:left="720"/>
        <w:rPr>
          <w:color w:val="FF0000"/>
        </w:rPr>
      </w:pPr>
      <w:r>
        <w:rPr>
          <w:color w:val="FF0000"/>
        </w:rPr>
        <w:t>(See Example Hazard-Control Table on Next Page)</w:t>
      </w:r>
    </w:p>
    <w:p w14:paraId="553BA541" w14:textId="77777777" w:rsidR="00B23B06" w:rsidRDefault="00B23B06" w:rsidP="00B23B06">
      <w:pPr>
        <w:rPr>
          <w:color w:val="FF0000"/>
        </w:rPr>
      </w:pPr>
      <w:r>
        <w:rPr>
          <w:color w:val="FF0000"/>
        </w:rPr>
        <w:br w:type="page"/>
      </w:r>
    </w:p>
    <w:p w14:paraId="07A994CC" w14:textId="77777777" w:rsidR="00ED0611" w:rsidRDefault="00B23B06" w:rsidP="00ED0611">
      <w:pPr>
        <w:rPr>
          <w:color w:val="FF0000"/>
        </w:rPr>
      </w:pPr>
      <w:r>
        <w:rPr>
          <w:color w:val="FF0000"/>
        </w:rPr>
        <w:lastRenderedPageBreak/>
        <w:t xml:space="preserve"> </w:t>
      </w:r>
      <w:r w:rsidR="00ED0611">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ED0611" w14:paraId="07911C08" w14:textId="77777777" w:rsidTr="00FC692A">
        <w:trPr>
          <w:trHeight w:val="260"/>
        </w:trPr>
        <w:tc>
          <w:tcPr>
            <w:tcW w:w="11605" w:type="dxa"/>
            <w:gridSpan w:val="4"/>
            <w:shd w:val="clear" w:color="auto" w:fill="FFC000"/>
          </w:tcPr>
          <w:p w14:paraId="0FBE034B" w14:textId="77777777" w:rsidR="00ED0611" w:rsidRPr="00896F32" w:rsidRDefault="00ED0611" w:rsidP="00FC692A">
            <w:pPr>
              <w:rPr>
                <w:b/>
              </w:rPr>
            </w:pPr>
            <w:r>
              <w:rPr>
                <w:b/>
              </w:rPr>
              <w:t>Hazard:  Highly toxic and corrosive chemical (Hydrofluoric acid)</w:t>
            </w:r>
          </w:p>
        </w:tc>
      </w:tr>
      <w:tr w:rsidR="00ED0611" w14:paraId="3D4DAACA" w14:textId="77777777" w:rsidTr="00FC692A">
        <w:trPr>
          <w:trHeight w:val="260"/>
        </w:trPr>
        <w:tc>
          <w:tcPr>
            <w:tcW w:w="3330" w:type="dxa"/>
            <w:shd w:val="clear" w:color="auto" w:fill="D9D9D9" w:themeFill="background1" w:themeFillShade="D9"/>
          </w:tcPr>
          <w:p w14:paraId="64ED12D4" w14:textId="77777777" w:rsidR="00ED0611" w:rsidRPr="00896F32" w:rsidRDefault="00ED0611" w:rsidP="00FC692A">
            <w:pPr>
              <w:rPr>
                <w:b/>
              </w:rPr>
            </w:pPr>
            <w:r w:rsidRPr="00896F32">
              <w:rPr>
                <w:b/>
              </w:rPr>
              <w:t>Risk</w:t>
            </w:r>
          </w:p>
        </w:tc>
        <w:tc>
          <w:tcPr>
            <w:tcW w:w="1364" w:type="dxa"/>
            <w:shd w:val="clear" w:color="auto" w:fill="D9D9D9" w:themeFill="background1" w:themeFillShade="D9"/>
          </w:tcPr>
          <w:p w14:paraId="75F84A7F" w14:textId="77777777" w:rsidR="00ED0611" w:rsidRPr="00896F32" w:rsidRDefault="00ED0611" w:rsidP="00FC692A">
            <w:pPr>
              <w:rPr>
                <w:b/>
              </w:rPr>
            </w:pPr>
            <w:r w:rsidRPr="00896F32">
              <w:rPr>
                <w:b/>
              </w:rPr>
              <w:t>Likelihood</w:t>
            </w:r>
          </w:p>
        </w:tc>
        <w:tc>
          <w:tcPr>
            <w:tcW w:w="1158" w:type="dxa"/>
            <w:shd w:val="clear" w:color="auto" w:fill="D9D9D9" w:themeFill="background1" w:themeFillShade="D9"/>
          </w:tcPr>
          <w:p w14:paraId="514ED12A" w14:textId="77777777" w:rsidR="00ED0611" w:rsidRPr="00896F32" w:rsidRDefault="00ED0611" w:rsidP="00FC692A">
            <w:pPr>
              <w:rPr>
                <w:b/>
              </w:rPr>
            </w:pPr>
            <w:r w:rsidRPr="00896F32">
              <w:rPr>
                <w:b/>
              </w:rPr>
              <w:t>Severity</w:t>
            </w:r>
          </w:p>
        </w:tc>
        <w:tc>
          <w:tcPr>
            <w:tcW w:w="5753" w:type="dxa"/>
            <w:shd w:val="clear" w:color="auto" w:fill="D9D9D9" w:themeFill="background1" w:themeFillShade="D9"/>
          </w:tcPr>
          <w:p w14:paraId="57BB08CE" w14:textId="77777777" w:rsidR="00ED0611" w:rsidRPr="00896F32" w:rsidRDefault="00ED0611" w:rsidP="00FC692A">
            <w:pPr>
              <w:rPr>
                <w:b/>
              </w:rPr>
            </w:pPr>
            <w:r>
              <w:rPr>
                <w:b/>
              </w:rPr>
              <w:t xml:space="preserve">Risk </w:t>
            </w:r>
            <w:r w:rsidRPr="00896F32">
              <w:rPr>
                <w:b/>
              </w:rPr>
              <w:t>Factors</w:t>
            </w:r>
          </w:p>
        </w:tc>
      </w:tr>
      <w:tr w:rsidR="00ED0611" w14:paraId="5334C326" w14:textId="77777777" w:rsidTr="00FC692A">
        <w:trPr>
          <w:trHeight w:val="603"/>
        </w:trPr>
        <w:tc>
          <w:tcPr>
            <w:tcW w:w="3330" w:type="dxa"/>
          </w:tcPr>
          <w:p w14:paraId="679DED0F" w14:textId="77777777" w:rsidR="00ED0611" w:rsidRDefault="00ED0611" w:rsidP="00FC692A">
            <w:r>
              <w:t>Serious burns to eyes or skin from hydrofluoric acid exposure</w:t>
            </w:r>
          </w:p>
        </w:tc>
        <w:tc>
          <w:tcPr>
            <w:tcW w:w="1364" w:type="dxa"/>
          </w:tcPr>
          <w:p w14:paraId="309C44F2" w14:textId="77777777" w:rsidR="00ED0611" w:rsidRPr="00C9379E" w:rsidRDefault="00ED0611" w:rsidP="00FC692A">
            <w:r w:rsidRPr="00C9379E">
              <w:t>M</w:t>
            </w:r>
          </w:p>
        </w:tc>
        <w:tc>
          <w:tcPr>
            <w:tcW w:w="1158" w:type="dxa"/>
          </w:tcPr>
          <w:p w14:paraId="760DD259" w14:textId="77777777" w:rsidR="00ED0611" w:rsidRPr="00C9379E" w:rsidRDefault="00ED0611" w:rsidP="00FC692A">
            <w:r w:rsidRPr="00C9379E">
              <w:t>H</w:t>
            </w:r>
          </w:p>
        </w:tc>
        <w:tc>
          <w:tcPr>
            <w:tcW w:w="5753" w:type="dxa"/>
          </w:tcPr>
          <w:p w14:paraId="0B4BA9C1" w14:textId="77777777" w:rsidR="00ED0611" w:rsidRPr="00C9379E" w:rsidRDefault="00ED0611" w:rsidP="00FC692A">
            <w:r w:rsidRPr="00C9379E">
              <w:t>Chemical spill/splash</w:t>
            </w:r>
          </w:p>
          <w:p w14:paraId="70BC09AE" w14:textId="77777777" w:rsidR="00ED0611" w:rsidRPr="00C9379E" w:rsidRDefault="00ED0611" w:rsidP="00FC692A">
            <w:r w:rsidRPr="00C9379E">
              <w:t>Poor housekeeping practices/contaminated surfaces</w:t>
            </w:r>
          </w:p>
          <w:p w14:paraId="78CC5DBB" w14:textId="77777777" w:rsidR="00ED0611" w:rsidRPr="00C9379E" w:rsidRDefault="00ED0611" w:rsidP="00FC692A">
            <w:r w:rsidRPr="00C9379E">
              <w:t>Using funnels/vessels made of material incompatible with HF.</w:t>
            </w:r>
          </w:p>
        </w:tc>
      </w:tr>
      <w:tr w:rsidR="00ED0611" w14:paraId="7555B7B7" w14:textId="77777777" w:rsidTr="00FC692A">
        <w:trPr>
          <w:trHeight w:val="293"/>
        </w:trPr>
        <w:tc>
          <w:tcPr>
            <w:tcW w:w="11605" w:type="dxa"/>
            <w:gridSpan w:val="4"/>
            <w:shd w:val="clear" w:color="auto" w:fill="D9D9D9" w:themeFill="background1" w:themeFillShade="D9"/>
          </w:tcPr>
          <w:p w14:paraId="2A2F5828" w14:textId="77777777" w:rsidR="00ED0611" w:rsidRPr="00C9379E" w:rsidRDefault="00ED0611" w:rsidP="00FC692A">
            <w:pPr>
              <w:jc w:val="center"/>
            </w:pPr>
            <w:r w:rsidRPr="00C9379E">
              <w:rPr>
                <w:b/>
              </w:rPr>
              <w:t>Controls</w:t>
            </w:r>
          </w:p>
        </w:tc>
      </w:tr>
      <w:tr w:rsidR="00ED0611" w14:paraId="622C4BB9" w14:textId="77777777" w:rsidTr="00FC692A">
        <w:trPr>
          <w:trHeight w:val="1379"/>
        </w:trPr>
        <w:tc>
          <w:tcPr>
            <w:tcW w:w="3330" w:type="dxa"/>
          </w:tcPr>
          <w:p w14:paraId="7475E8BB" w14:textId="77777777" w:rsidR="00ED0611" w:rsidRPr="0033379F" w:rsidRDefault="00ED0611" w:rsidP="00FC692A">
            <w:pPr>
              <w:rPr>
                <w:b/>
              </w:rPr>
            </w:pPr>
            <w:r>
              <w:rPr>
                <w:b/>
              </w:rPr>
              <w:t>Administrative [work practices]</w:t>
            </w:r>
          </w:p>
        </w:tc>
        <w:tc>
          <w:tcPr>
            <w:tcW w:w="8275" w:type="dxa"/>
            <w:gridSpan w:val="3"/>
          </w:tcPr>
          <w:p w14:paraId="6A6E3482" w14:textId="77777777" w:rsidR="00ED0611" w:rsidRPr="00C9379E" w:rsidRDefault="00ED0611" w:rsidP="00FC692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let other group members stay alerted.</w:t>
            </w:r>
          </w:p>
          <w:p w14:paraId="20E152B1" w14:textId="77777777" w:rsidR="00ED0611" w:rsidRPr="00C9379E" w:rsidRDefault="00ED0611" w:rsidP="00FC692A">
            <w:pPr>
              <w:pStyle w:val="xmsolistparagraph"/>
              <w:ind w:left="0"/>
              <w:rPr>
                <w:rFonts w:eastAsia="Times New Roman"/>
              </w:rPr>
            </w:pPr>
            <w:r w:rsidRPr="00C9379E">
              <w:rPr>
                <w:rFonts w:eastAsia="Times New Roman"/>
              </w:rPr>
              <w:t>-Do not work with HF when alone in lab. Notify lab mates before working with HF.</w:t>
            </w:r>
          </w:p>
          <w:p w14:paraId="7F2E269D" w14:textId="77777777" w:rsidR="00ED0611" w:rsidRPr="00C9379E" w:rsidRDefault="00ED0611" w:rsidP="00FC692A">
            <w:pPr>
              <w:pStyle w:val="xmsolistparagraph"/>
              <w:ind w:left="0"/>
              <w:rPr>
                <w:rFonts w:eastAsia="Times New Roman"/>
              </w:rPr>
            </w:pPr>
            <w:r w:rsidRPr="00C9379E">
              <w:rPr>
                <w:rFonts w:eastAsia="Times New Roman"/>
              </w:rPr>
              <w:t>-Use an appropriately sized funnel for the size of the graduated cylinder.</w:t>
            </w:r>
          </w:p>
          <w:p w14:paraId="288C5ED4" w14:textId="77777777" w:rsidR="00ED0611" w:rsidRPr="00C9379E" w:rsidRDefault="00ED0611" w:rsidP="00FC692A">
            <w:pPr>
              <w:pStyle w:val="xmsolistparagraph"/>
              <w:ind w:left="0"/>
              <w:rPr>
                <w:rFonts w:eastAsia="Times New Roman"/>
              </w:rPr>
            </w:pPr>
            <w:r w:rsidRPr="00C9379E">
              <w:rPr>
                <w:rFonts w:eastAsia="Times New Roman"/>
              </w:rPr>
              <w:t>-Close HF bottle immediately after pouring chemical. Do not leave the bottle open.</w:t>
            </w:r>
          </w:p>
          <w:p w14:paraId="2C1EC65B" w14:textId="77777777" w:rsidR="00ED0611" w:rsidRPr="00C9379E" w:rsidRDefault="00ED0611" w:rsidP="00FC692A">
            <w:pPr>
              <w:pStyle w:val="xmsolistparagraph"/>
              <w:ind w:left="0"/>
              <w:rPr>
                <w:rFonts w:eastAsia="Times New Roman"/>
              </w:rPr>
            </w:pPr>
            <w:r w:rsidRPr="00C9379E">
              <w:rPr>
                <w:rFonts w:eastAsia="Times New Roman"/>
              </w:rPr>
              <w:t xml:space="preserve">-Wipe off the outside of bottle with a damp paper towel after use.  </w:t>
            </w:r>
          </w:p>
          <w:p w14:paraId="33AC54A5" w14:textId="77777777" w:rsidR="00ED0611" w:rsidRPr="00C9379E" w:rsidRDefault="00ED0611" w:rsidP="00FC692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753811A2" w14:textId="77777777" w:rsidR="00ED0611" w:rsidRPr="00C9379E" w:rsidRDefault="00ED0611" w:rsidP="00FC692A">
            <w:pPr>
              <w:pStyle w:val="xmsolistparagraph"/>
              <w:ind w:left="0"/>
              <w:rPr>
                <w:rFonts w:eastAsia="Times New Roman"/>
              </w:rPr>
            </w:pPr>
            <w:r w:rsidRPr="00C9379E">
              <w:rPr>
                <w:rFonts w:eastAsia="Times New Roman"/>
              </w:rPr>
              <w:t xml:space="preserve">-Remove gloves if they become contaminated. Change gloves immediately after completion of task.  </w:t>
            </w:r>
          </w:p>
          <w:p w14:paraId="03096FF0" w14:textId="77777777" w:rsidR="00ED0611" w:rsidRPr="00C9379E" w:rsidRDefault="00ED0611" w:rsidP="00FC692A">
            <w:pPr>
              <w:pStyle w:val="xmsolistparagraph"/>
              <w:ind w:left="0"/>
              <w:rPr>
                <w:rFonts w:eastAsia="Times New Roman"/>
              </w:rPr>
            </w:pPr>
            <w:r w:rsidRPr="00C9379E">
              <w:rPr>
                <w:rFonts w:eastAsia="Times New Roman"/>
              </w:rPr>
              <w:t>-Wash hands immediately after completion of task.</w:t>
            </w:r>
          </w:p>
          <w:p w14:paraId="1C17F5E0" w14:textId="77777777" w:rsidR="00ED0611" w:rsidRPr="00C9379E" w:rsidRDefault="00ED0611" w:rsidP="00FC692A">
            <w:pPr>
              <w:pStyle w:val="xmsolistparagraph"/>
              <w:ind w:left="0"/>
              <w:rPr>
                <w:rFonts w:eastAsia="Times New Roman"/>
              </w:rPr>
            </w:pPr>
            <w:r w:rsidRPr="00C9379E">
              <w:rPr>
                <w:rFonts w:eastAsia="Times New Roman"/>
              </w:rPr>
              <w:t>-Thoroughly rinse all labware immediately after use.</w:t>
            </w:r>
          </w:p>
          <w:p w14:paraId="5E4041E1" w14:textId="77777777" w:rsidR="00ED0611" w:rsidRPr="00C9379E" w:rsidRDefault="00ED0611" w:rsidP="00FC692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  </w:t>
            </w:r>
          </w:p>
        </w:tc>
      </w:tr>
      <w:tr w:rsidR="00ED0611" w14:paraId="72736E9F" w14:textId="77777777" w:rsidTr="00FC692A">
        <w:trPr>
          <w:trHeight w:val="364"/>
        </w:trPr>
        <w:tc>
          <w:tcPr>
            <w:tcW w:w="3330" w:type="dxa"/>
          </w:tcPr>
          <w:p w14:paraId="5861E321" w14:textId="77777777" w:rsidR="00ED0611" w:rsidRDefault="00ED0611" w:rsidP="00FC692A">
            <w:pPr>
              <w:rPr>
                <w:b/>
              </w:rPr>
            </w:pPr>
            <w:r>
              <w:rPr>
                <w:b/>
              </w:rPr>
              <w:t>Engineering</w:t>
            </w:r>
          </w:p>
        </w:tc>
        <w:tc>
          <w:tcPr>
            <w:tcW w:w="8275" w:type="dxa"/>
            <w:gridSpan w:val="3"/>
          </w:tcPr>
          <w:p w14:paraId="3E534A8C" w14:textId="77777777" w:rsidR="00ED0611" w:rsidRPr="00C9379E" w:rsidRDefault="00ED0611" w:rsidP="00FC692A">
            <w:pPr>
              <w:pStyle w:val="xmsolistparagraph"/>
              <w:ind w:left="0"/>
              <w:rPr>
                <w:rFonts w:eastAsia="Times New Roman"/>
              </w:rPr>
            </w:pPr>
            <w:r w:rsidRPr="00C9379E">
              <w:rPr>
                <w:rFonts w:eastAsia="Times New Roman"/>
              </w:rPr>
              <w:t>-Conduct this task only inside of a working chemical fume hood.</w:t>
            </w:r>
          </w:p>
          <w:p w14:paraId="1C5FA35F" w14:textId="77777777" w:rsidR="00ED0611" w:rsidRPr="00C9379E" w:rsidRDefault="00ED0611" w:rsidP="00FC692A">
            <w:r w:rsidRPr="00C9379E">
              <w:t xml:space="preserve">-Use the chemical fume hood sash as a barrier to shield your face and as much of your body as possible while performing this task.  </w:t>
            </w:r>
          </w:p>
          <w:p w14:paraId="1C0B2411" w14:textId="77777777" w:rsidR="00ED0611" w:rsidRPr="00C9379E" w:rsidRDefault="00ED0611" w:rsidP="00FC692A">
            <w:r w:rsidRPr="00C9379E">
              <w:t>-Use a metal clamp to secure the graduated cylinder from tipping during pour.</w:t>
            </w:r>
          </w:p>
        </w:tc>
      </w:tr>
      <w:tr w:rsidR="00ED0611" w14:paraId="3940C9E6" w14:textId="77777777" w:rsidTr="00FC692A">
        <w:trPr>
          <w:trHeight w:val="355"/>
        </w:trPr>
        <w:tc>
          <w:tcPr>
            <w:tcW w:w="3330" w:type="dxa"/>
          </w:tcPr>
          <w:p w14:paraId="5167D0C8" w14:textId="77777777" w:rsidR="00ED0611" w:rsidRPr="0033379F" w:rsidRDefault="00ED0611" w:rsidP="00FC692A">
            <w:pPr>
              <w:rPr>
                <w:b/>
              </w:rPr>
            </w:pPr>
            <w:r>
              <w:rPr>
                <w:b/>
              </w:rPr>
              <w:t>Personal Protective Equipment</w:t>
            </w:r>
          </w:p>
        </w:tc>
        <w:tc>
          <w:tcPr>
            <w:tcW w:w="8275" w:type="dxa"/>
            <w:gridSpan w:val="3"/>
          </w:tcPr>
          <w:p w14:paraId="16C16EC9" w14:textId="77777777" w:rsidR="00ED0611" w:rsidRPr="00C9379E" w:rsidRDefault="00ED0611" w:rsidP="00FC692A">
            <w:r w:rsidRPr="00C9379E">
              <w:t xml:space="preserve">Standard lab attire (long pants, </w:t>
            </w:r>
            <w:proofErr w:type="gramStart"/>
            <w:r w:rsidRPr="00C9379E">
              <w:t>fully-enclosed</w:t>
            </w:r>
            <w:proofErr w:type="gramEnd"/>
            <w:r w:rsidRPr="00C9379E">
              <w:t xml:space="preserve"> shoes) and</w:t>
            </w:r>
          </w:p>
          <w:p w14:paraId="15C3DE9A" w14:textId="77777777" w:rsidR="00ED0611" w:rsidRDefault="00ED0611" w:rsidP="00FC692A">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163F7BA9" w14:textId="77777777" w:rsidR="00ED0611" w:rsidRDefault="00ED0611" w:rsidP="00FC692A">
            <w:r>
              <w:t>-</w:t>
            </w:r>
            <w:r w:rsidRPr="00EA267D">
              <w:t>EHRS also strongly recommends working with a face shield, HF-resistant gloves, and HF-resistant arm sleeves (if not already a part of the glove) for all work with HF.</w:t>
            </w:r>
          </w:p>
          <w:p w14:paraId="1C77C156" w14:textId="77777777" w:rsidR="00ED0611" w:rsidRPr="00C9379E" w:rsidRDefault="00ED0611" w:rsidP="00FC692A">
            <w:r w:rsidRPr="00EA267D">
              <w:t>-Neoprene is a common HF-resistant material for PPE, but always check with the manufacturer for HF resistance before purchasing.</w:t>
            </w:r>
          </w:p>
        </w:tc>
      </w:tr>
      <w:tr w:rsidR="00ED0611" w14:paraId="23C042F0" w14:textId="77777777" w:rsidTr="00FC692A">
        <w:trPr>
          <w:trHeight w:val="427"/>
        </w:trPr>
        <w:tc>
          <w:tcPr>
            <w:tcW w:w="3330" w:type="dxa"/>
          </w:tcPr>
          <w:p w14:paraId="058E453D" w14:textId="77777777" w:rsidR="00ED0611" w:rsidRDefault="00ED0611" w:rsidP="00FC692A">
            <w:pPr>
              <w:rPr>
                <w:b/>
              </w:rPr>
            </w:pPr>
            <w:r>
              <w:rPr>
                <w:b/>
              </w:rPr>
              <w:t>Other mitigating factors</w:t>
            </w:r>
          </w:p>
          <w:p w14:paraId="3E02EFFB" w14:textId="77777777" w:rsidR="00ED0611" w:rsidRPr="0033379F" w:rsidRDefault="00ED0611" w:rsidP="00FC692A">
            <w:pPr>
              <w:rPr>
                <w:b/>
              </w:rPr>
            </w:pPr>
            <w:r>
              <w:rPr>
                <w:b/>
              </w:rPr>
              <w:t>(inherent risk reduction)</w:t>
            </w:r>
          </w:p>
        </w:tc>
        <w:tc>
          <w:tcPr>
            <w:tcW w:w="8275" w:type="dxa"/>
            <w:gridSpan w:val="3"/>
          </w:tcPr>
          <w:p w14:paraId="11BD3A37" w14:textId="77777777" w:rsidR="00ED0611" w:rsidRDefault="00ED0611" w:rsidP="00FC692A">
            <w:r>
              <w:t xml:space="preserve">-An HF exposure kit with non-expired calcium gluconate gel is available in the lab near fume hood #### where HF is stored and used. </w:t>
            </w:r>
          </w:p>
          <w:p w14:paraId="236F1524" w14:textId="77777777" w:rsidR="00ED0611" w:rsidRDefault="00ED0611" w:rsidP="00FC692A">
            <w:r>
              <w:t>-Training is provided to all lab workers on the location and use of the kit.</w:t>
            </w:r>
          </w:p>
          <w:p w14:paraId="778AD2A7" w14:textId="77777777" w:rsidR="00ED0611" w:rsidRDefault="00ED0611" w:rsidP="00FC692A">
            <w:r>
              <w:t>-</w:t>
            </w:r>
            <w:r w:rsidRPr="00EA267D">
              <w:t>The lab will routinely check the expiration date of the calcium gluconate in the exposure kit and will replace the tube as needed.</w:t>
            </w:r>
          </w:p>
        </w:tc>
      </w:tr>
    </w:tbl>
    <w:p w14:paraId="21D4A4D1" w14:textId="77777777" w:rsidR="00ED0611" w:rsidRDefault="00ED0611" w:rsidP="00ED0611">
      <w:pPr>
        <w:spacing w:after="0"/>
        <w:rPr>
          <w:b/>
        </w:rPr>
      </w:pPr>
      <w:r w:rsidRPr="0020631B">
        <w:rPr>
          <w:b/>
        </w:rPr>
        <w:t>Link to Penn Chemical Hygiene Plan SOP for this hazard:</w:t>
      </w:r>
      <w:r>
        <w:rPr>
          <w:b/>
        </w:rPr>
        <w:t xml:space="preserve"> </w:t>
      </w:r>
    </w:p>
    <w:p w14:paraId="75C39F2B" w14:textId="77777777" w:rsidR="00ED0611" w:rsidRPr="00892AB4" w:rsidRDefault="00ED0611" w:rsidP="00ED0611">
      <w:pPr>
        <w:spacing w:after="0"/>
      </w:pPr>
      <w:r w:rsidRPr="00EA267D">
        <w:rPr>
          <w:bCs/>
        </w:rPr>
        <w:t>Fact Sheet: Hydrofluoric Acid</w:t>
      </w:r>
      <w:r>
        <w:rPr>
          <w:b/>
        </w:rPr>
        <w:t xml:space="preserve"> </w:t>
      </w:r>
      <w:r w:rsidRPr="00EA267D">
        <w:rPr>
          <w:bCs/>
        </w:rPr>
        <w:t>|</w:t>
      </w:r>
      <w:r>
        <w:rPr>
          <w:b/>
        </w:rPr>
        <w:t xml:space="preserve"> </w:t>
      </w:r>
      <w:hyperlink r:id="rId43" w:history="1">
        <w:r w:rsidRPr="00312CB7">
          <w:rPr>
            <w:rStyle w:val="Hyperlink"/>
          </w:rPr>
          <w:t>https://ehrs.upenn.edu/health-safety/lab-safety/chemical-hygiene-plan/fact-sheets/fact-sheet-hydrofluoric-acid</w:t>
        </w:r>
      </w:hyperlink>
      <w:r>
        <w:t xml:space="preserve"> </w:t>
      </w:r>
    </w:p>
    <w:p w14:paraId="24FBEB1D" w14:textId="6CBE2C21" w:rsidR="00B23B06" w:rsidRPr="00F80883" w:rsidRDefault="00B23B06" w:rsidP="00ED0611">
      <w:pPr>
        <w:rPr>
          <w:b/>
          <w:sz w:val="24"/>
        </w:rPr>
      </w:pPr>
    </w:p>
    <w:sectPr w:rsidR="00B23B06" w:rsidRPr="00F80883" w:rsidSect="004265B0">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orrison, Sean Michael" w:date="2024-02-29T09:36:00Z" w:initials="SM">
    <w:p w14:paraId="43FD2B96" w14:textId="77777777" w:rsidR="004357DA" w:rsidRDefault="004357DA" w:rsidP="004357DA">
      <w:pPr>
        <w:pStyle w:val="CommentText"/>
      </w:pPr>
      <w:r>
        <w:rPr>
          <w:rStyle w:val="CommentReference"/>
        </w:rPr>
        <w:annotationRef/>
      </w:r>
      <w:r>
        <w:t>Edit down to what is appropriate for your lab.</w:t>
      </w:r>
    </w:p>
  </w:comment>
  <w:comment w:id="4" w:author="Morrison, Sean Michael" w:date="2024-02-29T09:35:00Z" w:initials="SM">
    <w:p w14:paraId="22F24982" w14:textId="77777777" w:rsidR="00DA3ED2" w:rsidRDefault="004357DA" w:rsidP="00DA3ED2">
      <w:pPr>
        <w:pStyle w:val="CommentText"/>
      </w:pPr>
      <w:r>
        <w:rPr>
          <w:rStyle w:val="CommentReference"/>
        </w:rPr>
        <w:annotationRef/>
      </w:r>
      <w:r w:rsidR="00DA3ED2">
        <w:t>Edit down to what is appropriate for your lab. If you lab only uses one or the other, not both, ensure that this text reflects that.</w:t>
      </w:r>
    </w:p>
  </w:comment>
  <w:comment w:id="5" w:author="Morrison, Sean Michael" w:date="2024-02-15T10:22:00Z" w:initials="MSM">
    <w:p w14:paraId="5E5EAC97" w14:textId="7B95EC06" w:rsidR="0039618D" w:rsidRDefault="007D5070" w:rsidP="0039618D">
      <w:pPr>
        <w:pStyle w:val="CommentText"/>
      </w:pPr>
      <w:r>
        <w:rPr>
          <w:rStyle w:val="CommentReference"/>
        </w:rPr>
        <w:annotationRef/>
      </w:r>
      <w:r w:rsidR="0039618D">
        <w:t>Adjust this checklist according to the SDSs of pyrophoric compounds in your inventory. Include the hazards other than just pyrophoric!</w:t>
      </w:r>
    </w:p>
  </w:comment>
  <w:comment w:id="6" w:author="Morrison, Sean Michael" w:date="2024-02-29T09:46:00Z" w:initials="SM">
    <w:p w14:paraId="79FD222E" w14:textId="77777777" w:rsidR="0039618D" w:rsidRDefault="0039618D" w:rsidP="0039618D">
      <w:pPr>
        <w:pStyle w:val="CommentText"/>
      </w:pPr>
      <w:r>
        <w:rPr>
          <w:rStyle w:val="CommentReference"/>
        </w:rPr>
        <w:annotationRef/>
      </w:r>
      <w:r>
        <w:t xml:space="preserve">You do not </w:t>
      </w:r>
      <w:r>
        <w:rPr>
          <w:i/>
          <w:iCs/>
        </w:rPr>
        <w:t>have</w:t>
      </w:r>
      <w:r>
        <w:t xml:space="preserve"> to have a cold bath set up for work with pyrophoric reagents. It is just very often done, so the instructions for doing so are included here.</w:t>
      </w:r>
    </w:p>
    <w:p w14:paraId="7F15353E" w14:textId="77777777" w:rsidR="0039618D" w:rsidRDefault="0039618D" w:rsidP="0039618D">
      <w:pPr>
        <w:pStyle w:val="CommentText"/>
      </w:pPr>
    </w:p>
    <w:p w14:paraId="6732F6F7" w14:textId="77777777" w:rsidR="0039618D" w:rsidRDefault="0039618D" w:rsidP="0039618D">
      <w:pPr>
        <w:pStyle w:val="CommentText"/>
      </w:pPr>
      <w:r>
        <w:t>If you know that your reactions with pyrophoric reagents will not use a cold bath, then you may delete this section. Explicitly state that your reactions will not need a cold bath if so.</w:t>
      </w:r>
    </w:p>
  </w:comment>
  <w:comment w:id="7" w:author="Morrison, Sean Michael" w:date="2024-02-29T09:49:00Z" w:initials="SM">
    <w:p w14:paraId="070BA1C5" w14:textId="77777777" w:rsidR="0034352B" w:rsidRDefault="0034352B" w:rsidP="0034352B">
      <w:pPr>
        <w:pStyle w:val="CommentText"/>
      </w:pPr>
      <w:r>
        <w:rPr>
          <w:rStyle w:val="CommentReference"/>
        </w:rPr>
        <w:annotationRef/>
      </w:r>
      <w:r>
        <w:t>Edit the order as appropriate for your lab.</w:t>
      </w:r>
    </w:p>
  </w:comment>
  <w:comment w:id="8" w:author="Morrison, Sean Michael" w:date="2024-02-15T10:55:00Z" w:initials="MSM">
    <w:p w14:paraId="05666CAD" w14:textId="0B2763A8" w:rsidR="00F5233F" w:rsidRDefault="00F5233F" w:rsidP="00F5233F">
      <w:pPr>
        <w:pStyle w:val="CommentText"/>
      </w:pPr>
      <w:r>
        <w:rPr>
          <w:rStyle w:val="CommentReference"/>
        </w:rPr>
        <w:annotationRef/>
      </w:r>
      <w:r>
        <w:t>“Dewar flask” specifically describes the often-netted tubes or dishes that glassware is submerged into. For the sake of clarity, I have edited some wording and added an image to keep instructions clear and consistent with their technical terms.</w:t>
      </w:r>
    </w:p>
  </w:comment>
  <w:comment w:id="9" w:author="Morrison, Sean Michael" w:date="2024-02-29T09:49:00Z" w:initials="SM">
    <w:p w14:paraId="24A1E532" w14:textId="77777777" w:rsidR="0034352B" w:rsidRDefault="0034352B" w:rsidP="0034352B">
      <w:pPr>
        <w:pStyle w:val="CommentText"/>
      </w:pPr>
      <w:r>
        <w:rPr>
          <w:rStyle w:val="CommentReference"/>
        </w:rPr>
        <w:annotationRef/>
      </w:r>
      <w:r>
        <w:t>Edit the order as appropriate for your lab, as above.</w:t>
      </w:r>
    </w:p>
  </w:comment>
  <w:comment w:id="10" w:author="Morrison, Sean Michael" w:date="2024-02-29T09:59:00Z" w:initials="SM">
    <w:p w14:paraId="3ECD1405" w14:textId="77777777" w:rsidR="000C73AA" w:rsidRDefault="000C73AA" w:rsidP="000C73AA">
      <w:pPr>
        <w:pStyle w:val="CommentText"/>
      </w:pPr>
      <w:r>
        <w:rPr>
          <w:rStyle w:val="CommentReference"/>
        </w:rPr>
        <w:annotationRef/>
      </w:r>
      <w:r>
        <w:t>Edit steps as necessary for your lab.</w:t>
      </w:r>
    </w:p>
  </w:comment>
  <w:comment w:id="13" w:author="Morrison, Sean Michael" w:date="2024-02-29T09:55:00Z" w:initials="SM">
    <w:p w14:paraId="6388DC3A" w14:textId="77777777" w:rsidR="00F0650F" w:rsidRDefault="0034352B"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4" w:author="Morrison, Sean Michael" w:date="2024-02-29T09:59:00Z" w:initials="SM">
    <w:p w14:paraId="11DCE38A" w14:textId="170EADA6" w:rsidR="00442DB1" w:rsidRDefault="00E83311" w:rsidP="00442DB1">
      <w:pPr>
        <w:pStyle w:val="CommentText"/>
      </w:pPr>
      <w:r>
        <w:rPr>
          <w:rStyle w:val="CommentReference"/>
        </w:rPr>
        <w:annotationRef/>
      </w:r>
      <w:r w:rsidR="00442DB1">
        <w:t>Edit steps as necessary for your lab. This procedure assumes that there is no intermediate receiving vessel, and that all of the pyrophoric reagent is directly transferred to the reaction vessel.</w:t>
      </w:r>
    </w:p>
  </w:comment>
  <w:comment w:id="15" w:author="Morrison, Sean Michael" w:date="2024-02-29T09:55:00Z" w:initials="SM">
    <w:p w14:paraId="76C3A6CD" w14:textId="77777777" w:rsidR="00F0650F" w:rsidRDefault="00E83311"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6" w:author="Morrison, Sean Michael" w:date="2024-02-29T09:55:00Z" w:initials="SM">
    <w:p w14:paraId="4E0367D1" w14:textId="57AFF702" w:rsidR="00F0650F" w:rsidRDefault="00704AFB" w:rsidP="00F0650F">
      <w:pPr>
        <w:pStyle w:val="CommentText"/>
      </w:pPr>
      <w:r>
        <w:rPr>
          <w:rStyle w:val="CommentReference"/>
        </w:rPr>
        <w:annotationRef/>
      </w:r>
      <w:r w:rsidR="00F0650F">
        <w:t>Fill in as appropriate for your lab.</w:t>
      </w:r>
    </w:p>
    <w:p w14:paraId="73B28FDE" w14:textId="77777777" w:rsidR="00F0650F" w:rsidRDefault="00F0650F" w:rsidP="00F0650F">
      <w:pPr>
        <w:pStyle w:val="CommentText"/>
      </w:pPr>
    </w:p>
    <w:p w14:paraId="24463AC6" w14:textId="77777777" w:rsidR="00F0650F" w:rsidRDefault="00F0650F" w:rsidP="00F0650F">
      <w:pPr>
        <w:pStyle w:val="CommentText"/>
      </w:pPr>
      <w:r>
        <w:t>Examples of how this may be done:</w:t>
      </w:r>
    </w:p>
    <w:p w14:paraId="354992F9" w14:textId="77777777" w:rsidR="00F0650F" w:rsidRDefault="00F0650F" w:rsidP="00F0650F">
      <w:pPr>
        <w:pStyle w:val="CommentText"/>
      </w:pPr>
      <w:r>
        <w:t>-Apply slight vacuum on the receiving flask.</w:t>
      </w:r>
    </w:p>
    <w:p w14:paraId="62983A83" w14:textId="77777777" w:rsidR="00F0650F" w:rsidRDefault="00F0650F" w:rsidP="00F0650F">
      <w:pPr>
        <w:pStyle w:val="CommentText"/>
      </w:pPr>
      <w:r>
        <w:t>-Connect a bubbler (purged and disconnected from the N2 supply of the Schlenk line) to the receiving flask.</w:t>
      </w:r>
    </w:p>
    <w:p w14:paraId="0509AE8D" w14:textId="77777777" w:rsidR="00F0650F" w:rsidRDefault="00F0650F" w:rsidP="00F0650F">
      <w:pPr>
        <w:pStyle w:val="CommentText"/>
      </w:pPr>
      <w:r>
        <w:t>-Puncture the receiving flask with a vent needle.</w:t>
      </w:r>
    </w:p>
    <w:p w14:paraId="0A6CEBEB" w14:textId="77777777" w:rsidR="00F0650F" w:rsidRDefault="00F0650F" w:rsidP="00F0650F">
      <w:pPr>
        <w:pStyle w:val="CommentText"/>
      </w:pPr>
      <w:r>
        <w:t>-Something else?</w:t>
      </w:r>
    </w:p>
  </w:comment>
  <w:comment w:id="18" w:author="Morrison, Sean Michael" w:date="2024-02-15T12:39:00Z" w:initials="MSM">
    <w:p w14:paraId="37F0D45F" w14:textId="6863A1E9" w:rsidR="00E83311" w:rsidRDefault="00E063FC" w:rsidP="00E83311">
      <w:pPr>
        <w:pStyle w:val="CommentText"/>
      </w:pPr>
      <w:r>
        <w:rPr>
          <w:rStyle w:val="CommentReference"/>
        </w:rPr>
        <w:annotationRef/>
      </w:r>
      <w:r w:rsidR="00E83311">
        <w:t>Please specify where the lab more permanently stores its fire sand. (If applicable)</w:t>
      </w:r>
    </w:p>
  </w:comment>
  <w:comment w:id="20" w:author="Morrison, Sean Michael" w:date="2024-06-10T12:59:00Z" w:initials="SM">
    <w:p w14:paraId="0F661C97"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19" w:author="Morrison, Sean Michael" w:date="2024-06-10T13:00:00Z" w:initials="SM">
    <w:p w14:paraId="28762B00"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1" w:author="Morrison, Sean Michael" w:date="2024-02-15T12:22:00Z" w:initials="MSM">
    <w:p w14:paraId="6FC9ACBD" w14:textId="7DF73339" w:rsidR="00E83311" w:rsidRDefault="00694C34" w:rsidP="00E83311">
      <w:pPr>
        <w:pStyle w:val="CommentText"/>
      </w:pPr>
      <w:r>
        <w:rPr>
          <w:rStyle w:val="CommentReference"/>
        </w:rPr>
        <w:annotationRef/>
      </w:r>
      <w:r w:rsidR="00E83311">
        <w:t>Replace with whatever inert gas is appropriate for your lab.</w:t>
      </w:r>
    </w:p>
  </w:comment>
  <w:comment w:id="22" w:author="Morrison, Sean Michael" w:date="2024-02-02T10:20:00Z" w:initials="MSM">
    <w:p w14:paraId="793686A0" w14:textId="59DF978A" w:rsidR="00694C34" w:rsidRDefault="00694C34" w:rsidP="00694C34">
      <w:pPr>
        <w:pStyle w:val="CommentText"/>
      </w:pPr>
      <w:r>
        <w:rPr>
          <w:rStyle w:val="CommentReference"/>
        </w:rPr>
        <w:annotationRef/>
      </w:r>
      <w:r>
        <w:t>Please specify how long each cycle must be at a minimum.</w:t>
      </w:r>
    </w:p>
  </w:comment>
  <w:comment w:id="23" w:author="Morrison, Sean Michael" w:date="2024-02-29T10:20:00Z" w:initials="SM">
    <w:p w14:paraId="6E49B2ED" w14:textId="77777777" w:rsidR="00E83311" w:rsidRDefault="00E83311" w:rsidP="00E83311">
      <w:pPr>
        <w:pStyle w:val="CommentText"/>
      </w:pPr>
      <w:r>
        <w:rPr>
          <w:rStyle w:val="CommentReference"/>
        </w:rPr>
        <w:annotationRef/>
      </w:r>
      <w:r>
        <w:t>Edit as appropriate for your lab, or delete if not done in your lab.</w:t>
      </w:r>
    </w:p>
  </w:comment>
  <w:comment w:id="24" w:author="Morrison, Sean Michael" w:date="2024-06-10T12:56:00Z" w:initials="SM">
    <w:p w14:paraId="72995817"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26" w:author="Morrison, Sean Michael" w:date="2024-06-10T12:59:00Z" w:initials="SM">
    <w:p w14:paraId="4845FA2A"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25" w:author="Morrison, Sean Michael" w:date="2024-06-10T13:01:00Z" w:initials="SM">
    <w:p w14:paraId="171A9E04"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7" w:author="Morrison, Sean Michael" w:date="2024-02-15T12:22:00Z" w:initials="MSM">
    <w:p w14:paraId="2D48F5E0" w14:textId="1C31D1FB" w:rsidR="00FF2218" w:rsidRDefault="00FF2218" w:rsidP="00FF2218">
      <w:pPr>
        <w:pStyle w:val="CommentText"/>
      </w:pPr>
      <w:r>
        <w:rPr>
          <w:rStyle w:val="CommentReference"/>
        </w:rPr>
        <w:annotationRef/>
      </w:r>
      <w:r>
        <w:t>Replace with whatever inert gas is appropriate for your lab.</w:t>
      </w:r>
    </w:p>
  </w:comment>
  <w:comment w:id="28" w:author="Morrison, Sean Michael" w:date="2024-02-02T10:20:00Z" w:initials="MSM">
    <w:p w14:paraId="630D6D09" w14:textId="77777777" w:rsidR="00FF2218" w:rsidRDefault="00FF2218" w:rsidP="00FF2218">
      <w:pPr>
        <w:pStyle w:val="CommentText"/>
      </w:pPr>
      <w:r>
        <w:rPr>
          <w:rStyle w:val="CommentReference"/>
        </w:rPr>
        <w:annotationRef/>
      </w:r>
      <w:r>
        <w:t>Please specify how long each cycle must be at a minimum.</w:t>
      </w:r>
    </w:p>
  </w:comment>
  <w:comment w:id="29" w:author="Morrison, Sean Michael" w:date="2024-02-29T10:20:00Z" w:initials="SM">
    <w:p w14:paraId="151CEA3C" w14:textId="77777777" w:rsidR="00FF2218" w:rsidRDefault="00FF2218" w:rsidP="00FF2218">
      <w:pPr>
        <w:pStyle w:val="CommentText"/>
      </w:pPr>
      <w:r>
        <w:rPr>
          <w:rStyle w:val="CommentReference"/>
        </w:rPr>
        <w:annotationRef/>
      </w:r>
      <w:r>
        <w:t>Edit as appropriate for your lab, or delete if not done in your lab.</w:t>
      </w:r>
    </w:p>
  </w:comment>
  <w:comment w:id="30" w:author="Morrison, Sean Michael" w:date="2024-06-10T12:57:00Z" w:initials="SM">
    <w:p w14:paraId="0F10B505"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31" w:author="Morrison, Sean Michael" w:date="2024-07-02T10:56:00Z" w:initials="MSM">
    <w:p w14:paraId="71620D9F" w14:textId="77777777" w:rsidR="00216E35" w:rsidRDefault="00D61DA4" w:rsidP="00216E35">
      <w:pPr>
        <w:pStyle w:val="CommentText"/>
      </w:pPr>
      <w:r>
        <w:rPr>
          <w:rStyle w:val="CommentReference"/>
        </w:rPr>
        <w:annotationRef/>
      </w:r>
      <w:r w:rsidR="00216E35">
        <w:t>If your lab does not work with pyrophoric materials in gloveboxes, remove this table as it is not relevant to your work.</w:t>
      </w:r>
    </w:p>
    <w:p w14:paraId="59B17031" w14:textId="77777777" w:rsidR="00216E35" w:rsidRDefault="00216E35" w:rsidP="00216E35">
      <w:pPr>
        <w:pStyle w:val="CommentText"/>
      </w:pPr>
    </w:p>
    <w:p w14:paraId="1ADD7B92" w14:textId="77777777" w:rsidR="00216E35" w:rsidRDefault="00216E35" w:rsidP="00216E35">
      <w:pPr>
        <w:pStyle w:val="CommentText"/>
      </w:pPr>
      <w:r>
        <w:t>Otherwise, state in what room the gloveboxes are located in the “Location of Process” table section on Page 2.</w:t>
      </w:r>
    </w:p>
  </w:comment>
  <w:comment w:id="32" w:author="Morrison, Sean Michael" w:date="2024-07-02T10:58:00Z" w:initials="MSM">
    <w:p w14:paraId="3DDA4B28" w14:textId="6CFB9FA9" w:rsidR="00D61DA4" w:rsidRDefault="00D61DA4" w:rsidP="00D61DA4">
      <w:pPr>
        <w:pStyle w:val="CommentText"/>
      </w:pPr>
      <w:r>
        <w:rPr>
          <w:rStyle w:val="CommentReference"/>
        </w:rPr>
        <w:annotationRef/>
      </w:r>
      <w:r>
        <w:t>If your gloveboxes have O2/H2O monitors that you rely on instead, replace this line.</w:t>
      </w:r>
    </w:p>
  </w:comment>
  <w:comment w:id="33" w:author="Morrison, Sean Michael" w:date="2024-06-10T12:57:00Z" w:initials="SM">
    <w:p w14:paraId="01649F5F" w14:textId="77777777" w:rsidR="00216E35" w:rsidRDefault="00216E35" w:rsidP="00216E35">
      <w:pPr>
        <w:pStyle w:val="CommentText"/>
      </w:pPr>
      <w:r>
        <w:rPr>
          <w:rStyle w:val="CommentReference"/>
        </w:rPr>
        <w:annotationRef/>
      </w:r>
      <w:r>
        <w:t>Edit as appropriate if your lab has a solvent purification system. Otherwise, delete this text.</w:t>
      </w:r>
    </w:p>
  </w:comment>
  <w:comment w:id="35" w:author="Morrison, Sean Michael" w:date="2024-02-29T11:14:00Z" w:initials="SM">
    <w:p w14:paraId="2A2B7FB3" w14:textId="77777777" w:rsidR="00D56B8B" w:rsidRDefault="005564BB" w:rsidP="00D56B8B">
      <w:pPr>
        <w:pStyle w:val="CommentText"/>
      </w:pPr>
      <w:r>
        <w:rPr>
          <w:rStyle w:val="CommentReference"/>
        </w:rPr>
        <w:annotationRef/>
      </w:r>
      <w:r w:rsidR="00D56B8B">
        <w:t>List out room numbers and sublocations where pyrophoric chemicals are stored in your lab.</w:t>
      </w:r>
    </w:p>
    <w:p w14:paraId="61CEC35A" w14:textId="77777777" w:rsidR="00D56B8B" w:rsidRDefault="00D56B8B" w:rsidP="00D56B8B">
      <w:pPr>
        <w:pStyle w:val="CommentText"/>
      </w:pPr>
    </w:p>
    <w:p w14:paraId="2660851E" w14:textId="77777777" w:rsidR="00D56B8B" w:rsidRDefault="00D56B8B" w:rsidP="00D56B8B">
      <w:pPr>
        <w:pStyle w:val="CommentText"/>
      </w:pPr>
      <w:r>
        <w:t>It is also acceptable to list where all acceptable storage locations can be found.  For example: “Pyrophoric liquids must be stored in a fridge rated for the storage of flammable chemicals. These are located in rooms 3090, 4000, and 4010.” This is a good option for labs with fluctuating projects and/or personnel, which would need to move storage locations frequently.</w:t>
      </w:r>
    </w:p>
  </w:comment>
  <w:comment w:id="38" w:author="Morrison, Sean Michael" w:date="2024-02-29T11:20:00Z" w:initials="SM">
    <w:p w14:paraId="5BFCD439" w14:textId="4D5F9470" w:rsidR="00B23B06" w:rsidRDefault="00B23B06" w:rsidP="00B23B06">
      <w:pPr>
        <w:pStyle w:val="CommentText"/>
      </w:pPr>
      <w:r>
        <w:rPr>
          <w:rStyle w:val="CommentReference"/>
        </w:rPr>
        <w:annotationRef/>
      </w:r>
      <w:r>
        <w:t>This example text applies to n-butyllithium. Please provide an example appropriate to the quenched waste specified in your HCP.</w:t>
      </w:r>
    </w:p>
  </w:comment>
  <w:comment w:id="43" w:author="Morrison, Sean Michael" w:date="2024-02-15T13:06:00Z" w:initials="MSM">
    <w:p w14:paraId="2A60CEDC" w14:textId="77777777" w:rsidR="00F90FA7" w:rsidRDefault="00F90FA7" w:rsidP="00F90FA7">
      <w:pPr>
        <w:pStyle w:val="CommentText"/>
      </w:pPr>
      <w:r>
        <w:rPr>
          <w:rStyle w:val="CommentReference"/>
        </w:rPr>
        <w:annotationRef/>
      </w:r>
      <w:r>
        <w:t>Please delete this if your lab does not have a glovebox.</w:t>
      </w:r>
    </w:p>
  </w:comment>
  <w:comment w:id="50" w:author="Morrison, Sean Michael" w:date="2024-01-16T11:47:00Z" w:initials="SM">
    <w:p w14:paraId="672978EB" w14:textId="77777777" w:rsidR="00D52ED2" w:rsidRDefault="00D52ED2" w:rsidP="00D52ED2">
      <w:pPr>
        <w:pStyle w:val="CommentText"/>
        <w:rPr>
          <w:rFonts w:ascii="Calibri" w:hAnsi="Calibri" w:cs="Times New Roman"/>
        </w:rPr>
      </w:pPr>
      <w:r>
        <w:rPr>
          <w:rStyle w:val="CommentReference"/>
        </w:rPr>
        <w:annotationRef/>
      </w:r>
      <w:r>
        <w:t xml:space="preserve">The following are some examples of suggested wording: </w:t>
      </w:r>
    </w:p>
    <w:p w14:paraId="3D10CFE0" w14:textId="77777777" w:rsidR="00D52ED2" w:rsidRDefault="00D52ED2" w:rsidP="00D52ED2">
      <w:pPr>
        <w:pStyle w:val="CommentText"/>
      </w:pPr>
    </w:p>
    <w:p w14:paraId="49038B8F" w14:textId="77777777" w:rsidR="00D52ED2" w:rsidRDefault="00D52ED2" w:rsidP="00D52ED2">
      <w:pPr>
        <w:pStyle w:val="CommentText"/>
      </w:pPr>
      <w:r>
        <w:t>The first example specifies the exact locations of each piece of equipment, and is preferred. This is practical for smaller labs.</w:t>
      </w:r>
    </w:p>
    <w:p w14:paraId="280DB5DB" w14:textId="77777777" w:rsidR="00D52ED2" w:rsidRDefault="00D52ED2" w:rsidP="00D52ED2">
      <w:pPr>
        <w:pStyle w:val="CommentText"/>
        <w:numPr>
          <w:ilvl w:val="0"/>
          <w:numId w:val="44"/>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31066249" w14:textId="77777777" w:rsidR="00D52ED2" w:rsidRDefault="00D52ED2" w:rsidP="00D52ED2">
      <w:pPr>
        <w:pStyle w:val="CommentText"/>
      </w:pPr>
    </w:p>
    <w:p w14:paraId="5CF5482F" w14:textId="77777777" w:rsidR="00D52ED2" w:rsidRDefault="00D52ED2" w:rsidP="00D52ED2">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8DF1FB8" w14:textId="77777777" w:rsidR="00D52ED2" w:rsidRDefault="00D52ED2" w:rsidP="00D52ED2">
      <w:pPr>
        <w:pStyle w:val="CommentText"/>
        <w:numPr>
          <w:ilvl w:val="0"/>
          <w:numId w:val="45"/>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51" w:author="Morrison, Sean Michael" w:date="2024-01-16T11:49:00Z" w:initials="SM">
    <w:p w14:paraId="32D0BE38" w14:textId="77777777" w:rsidR="00D52ED2" w:rsidRDefault="00D52ED2" w:rsidP="00D52ED2">
      <w:pPr>
        <w:pStyle w:val="CommentText"/>
      </w:pPr>
      <w:r>
        <w:rPr>
          <w:rStyle w:val="CommentReference"/>
        </w:rPr>
        <w:annotationRef/>
      </w:r>
      <w:r>
        <w:t>Specify where the nearest building emergency exit is, how to get to it, and (if necessary) how to use it.</w:t>
      </w:r>
    </w:p>
  </w:comment>
  <w:comment w:id="52" w:author="Morrison, Sean Michael" w:date="2024-08-14T12:47:00Z" w:initials="SM">
    <w:p w14:paraId="07D96DAA" w14:textId="77777777" w:rsidR="00CC6FAB" w:rsidRDefault="00CC6FAB" w:rsidP="00CC6FAB">
      <w:pPr>
        <w:pStyle w:val="CommentText"/>
      </w:pPr>
      <w:r>
        <w:rPr>
          <w:rStyle w:val="CommentReference"/>
        </w:rPr>
        <w:annotationRef/>
      </w:r>
      <w:r>
        <w:t xml:space="preserve">What I can think of for glove box work: </w:t>
      </w:r>
    </w:p>
    <w:p w14:paraId="3B50B96C" w14:textId="77777777" w:rsidR="00CC6FAB" w:rsidRDefault="00CC6FAB" w:rsidP="00CC6FAB">
      <w:pPr>
        <w:pStyle w:val="CommentText"/>
      </w:pPr>
      <w:r>
        <w:t>-Mechanical/electrical malfunction</w:t>
      </w:r>
    </w:p>
    <w:p w14:paraId="22E63396" w14:textId="77777777" w:rsidR="00CC6FAB" w:rsidRDefault="00CC6FAB" w:rsidP="00CC6FAB">
      <w:pPr>
        <w:pStyle w:val="CommentText"/>
      </w:pPr>
      <w:r>
        <w:t>-Glove tear</w:t>
      </w:r>
    </w:p>
    <w:p w14:paraId="7455C2AD" w14:textId="77777777" w:rsidR="00CC6FAB" w:rsidRDefault="00CC6FAB" w:rsidP="00CC6FAB">
      <w:pPr>
        <w:pStyle w:val="CommentText"/>
      </w:pPr>
      <w:r>
        <w:t>-Something else?</w:t>
      </w:r>
    </w:p>
    <w:p w14:paraId="191A681A" w14:textId="77777777" w:rsidR="00CC6FAB" w:rsidRDefault="00CC6FAB" w:rsidP="00CC6FAB">
      <w:pPr>
        <w:pStyle w:val="CommentText"/>
      </w:pPr>
    </w:p>
    <w:p w14:paraId="25186DA9" w14:textId="77777777" w:rsidR="00CC6FAB" w:rsidRDefault="00CC6FAB" w:rsidP="00CC6FAB">
      <w:pPr>
        <w:pStyle w:val="CommentText"/>
      </w:pPr>
      <w:r>
        <w:t>What I can think of for Schlenk line work:</w:t>
      </w:r>
    </w:p>
    <w:p w14:paraId="3533B96C" w14:textId="77777777" w:rsidR="00CC6FAB" w:rsidRDefault="00CC6FAB" w:rsidP="00CC6FAB">
      <w:pPr>
        <w:pStyle w:val="CommentText"/>
      </w:pPr>
      <w:r>
        <w:t>-HVAC malfunction</w:t>
      </w:r>
    </w:p>
    <w:p w14:paraId="1C5D3396" w14:textId="77777777" w:rsidR="00CC6FAB" w:rsidRDefault="00CC6FAB" w:rsidP="00CC6FAB">
      <w:pPr>
        <w:pStyle w:val="CommentText"/>
      </w:pPr>
      <w:r>
        <w:t>-Loss of power</w:t>
      </w:r>
    </w:p>
    <w:p w14:paraId="3E90C2AE" w14:textId="77777777" w:rsidR="00CC6FAB" w:rsidRDefault="00CC6FAB" w:rsidP="00CC6FAB">
      <w:pPr>
        <w:pStyle w:val="CommentText"/>
      </w:pPr>
      <w:r>
        <w:t>-Loss of house N2</w:t>
      </w:r>
    </w:p>
    <w:p w14:paraId="52896819" w14:textId="77777777" w:rsidR="00CC6FAB" w:rsidRDefault="00CC6FAB" w:rsidP="00CC6FAB">
      <w:pPr>
        <w:pStyle w:val="CommentText"/>
      </w:pPr>
      <w:r>
        <w:t>-Something else?</w:t>
      </w:r>
    </w:p>
    <w:p w14:paraId="7C6B6D95" w14:textId="77777777" w:rsidR="00CC6FAB" w:rsidRDefault="00CC6FAB" w:rsidP="00CC6FAB">
      <w:pPr>
        <w:pStyle w:val="CommentText"/>
      </w:pPr>
    </w:p>
    <w:p w14:paraId="6E7F4C1A" w14:textId="77777777" w:rsidR="00CC6FAB" w:rsidRDefault="00CC6FAB" w:rsidP="00CC6FAB">
      <w:pPr>
        <w:pStyle w:val="CommentText"/>
      </w:pPr>
      <w:r>
        <w:t>(The solution to many of these are likely the same, and can be discussed together as a result.)</w:t>
      </w:r>
    </w:p>
  </w:comment>
  <w:comment w:id="57" w:author="Morrison, Sean Michael" w:date="2024-04-04T16:23:00Z" w:initials="SM">
    <w:p w14:paraId="0D1E4529" w14:textId="0541C9C6" w:rsidR="00D52ED2" w:rsidRDefault="00D52ED2" w:rsidP="00D52ED2">
      <w:pPr>
        <w:pStyle w:val="CommentText"/>
      </w:pPr>
      <w:r>
        <w:rPr>
          <w:rStyle w:val="CommentReference"/>
        </w:rPr>
        <w:annotationRef/>
      </w:r>
      <w:r>
        <w:t>Delete whichever one of these is not relevant to your lab. It is most likely the latter point that is irrelevant.</w:t>
      </w:r>
    </w:p>
  </w:comment>
  <w:comment w:id="59" w:author="Morrison, Sean Michael" w:date="2024-04-04T16:21:00Z" w:initials="SM">
    <w:p w14:paraId="5D4FEF10" w14:textId="77777777" w:rsidR="00D52ED2" w:rsidRDefault="00D52ED2" w:rsidP="00D52ED2">
      <w:pPr>
        <w:pStyle w:val="CommentText"/>
      </w:pPr>
      <w:r>
        <w:rPr>
          <w:rStyle w:val="CommentReference"/>
        </w:rPr>
        <w:annotationRef/>
      </w:r>
      <w:r>
        <w:t>Class A, Class B, Class ABC, etc.</w:t>
      </w:r>
    </w:p>
  </w:comment>
  <w:comment w:id="60" w:author="Morrison, Sean Michael" w:date="2024-04-04T16:21:00Z" w:initials="SM">
    <w:p w14:paraId="5E93295A" w14:textId="77777777" w:rsidR="00D52ED2" w:rsidRDefault="00D52ED2" w:rsidP="00D52ED2">
      <w:pPr>
        <w:pStyle w:val="CommentText"/>
      </w:pPr>
      <w:r>
        <w:rPr>
          <w:rStyle w:val="CommentReference"/>
        </w:rPr>
        <w:annotationRef/>
      </w:r>
      <w:r>
        <w:t>Room number and any other more specific detail.</w:t>
      </w:r>
    </w:p>
  </w:comment>
  <w:comment w:id="58" w:author="Morrison, Sean Michael" w:date="2024-04-04T16:26:00Z" w:initials="SM">
    <w:p w14:paraId="4EA65B27" w14:textId="77777777" w:rsidR="00D52ED2" w:rsidRDefault="00D52ED2" w:rsidP="00D52ED2">
      <w:pPr>
        <w:pStyle w:val="CommentText"/>
      </w:pPr>
      <w:r>
        <w:rPr>
          <w:rStyle w:val="CommentReference"/>
        </w:rPr>
        <w:annotationRef/>
      </w:r>
      <w:r>
        <w:t>If your department prefers that you never attempt to fight a fire, delete this section.</w:t>
      </w:r>
    </w:p>
    <w:p w14:paraId="5F03D1DD" w14:textId="77777777" w:rsidR="00D52ED2" w:rsidRDefault="00D52ED2" w:rsidP="00D52ED2">
      <w:pPr>
        <w:pStyle w:val="CommentText"/>
      </w:pPr>
    </w:p>
    <w:p w14:paraId="3096FE4D" w14:textId="77777777" w:rsidR="00D52ED2" w:rsidRDefault="00D52ED2" w:rsidP="00D52ED2">
      <w:pPr>
        <w:pStyle w:val="CommentText"/>
      </w:pPr>
      <w:r>
        <w:t>You can find out this information by contacting your department.</w:t>
      </w:r>
    </w:p>
  </w:comment>
  <w:comment w:id="62" w:author="Morrison, Sean Michael" w:date="2024-06-07T12:19:00Z" w:initials="SM">
    <w:p w14:paraId="37D759B0" w14:textId="77777777" w:rsidR="00EB7BD3" w:rsidRDefault="00EA26CE" w:rsidP="00EB7BD3">
      <w:pPr>
        <w:pStyle w:val="CommentText"/>
      </w:pPr>
      <w:r>
        <w:rPr>
          <w:rStyle w:val="CommentReference"/>
        </w:rPr>
        <w:annotationRef/>
      </w:r>
      <w:r w:rsidR="00EB7BD3">
        <w:t>Please fill in this information.</w:t>
      </w:r>
    </w:p>
    <w:p w14:paraId="102C1D8C" w14:textId="77777777" w:rsidR="00EB7BD3" w:rsidRDefault="00EB7BD3" w:rsidP="00EB7BD3">
      <w:pPr>
        <w:pStyle w:val="CommentText"/>
      </w:pPr>
      <w:r>
        <w:t>If one is not available for your lab, please let us know in your email to us.</w:t>
      </w:r>
    </w:p>
  </w:comment>
  <w:comment w:id="63" w:author="Morrison, Sean Michael" w:date="2024-09-26T16:54:00Z" w:initials="SM">
    <w:p w14:paraId="27639FC2" w14:textId="77777777" w:rsidR="005D1C6D" w:rsidRDefault="005D1C6D" w:rsidP="005D1C6D">
      <w:pPr>
        <w:pStyle w:val="CommentText"/>
      </w:pPr>
      <w:r>
        <w:rPr>
          <w:rStyle w:val="CommentReference"/>
        </w:rPr>
        <w:annotationRef/>
      </w:r>
      <w:r>
        <w:t>Replace instances of “sand” as necessary if you use powdered lime or another alternative.</w:t>
      </w:r>
    </w:p>
  </w:comment>
  <w:comment w:id="65" w:author="Morrison, Sean Michael" w:date="2024-04-04T16:30:00Z" w:initials="SM">
    <w:p w14:paraId="0CFB3911" w14:textId="77777777" w:rsidR="00C8690A" w:rsidRDefault="00C8690A" w:rsidP="00C8690A">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FD2B96" w15:done="0"/>
  <w15:commentEx w15:paraId="22F24982" w15:done="0"/>
  <w15:commentEx w15:paraId="5E5EAC97" w15:done="0"/>
  <w15:commentEx w15:paraId="6732F6F7" w15:done="0"/>
  <w15:commentEx w15:paraId="070BA1C5" w15:done="0"/>
  <w15:commentEx w15:paraId="05666CAD" w15:done="0"/>
  <w15:commentEx w15:paraId="24A1E532" w15:done="0"/>
  <w15:commentEx w15:paraId="3ECD1405" w15:done="0"/>
  <w15:commentEx w15:paraId="6388DC3A" w15:done="0"/>
  <w15:commentEx w15:paraId="11DCE38A" w15:done="0"/>
  <w15:commentEx w15:paraId="76C3A6CD" w15:done="0"/>
  <w15:commentEx w15:paraId="0A6CEBEB" w15:done="0"/>
  <w15:commentEx w15:paraId="37F0D45F" w15:done="0"/>
  <w15:commentEx w15:paraId="0F661C97" w15:done="0"/>
  <w15:commentEx w15:paraId="28762B00" w15:done="0"/>
  <w15:commentEx w15:paraId="6FC9ACBD" w15:done="0"/>
  <w15:commentEx w15:paraId="793686A0" w15:done="0"/>
  <w15:commentEx w15:paraId="6E49B2ED" w15:done="0"/>
  <w15:commentEx w15:paraId="72995817" w15:done="0"/>
  <w15:commentEx w15:paraId="4845FA2A" w15:done="0"/>
  <w15:commentEx w15:paraId="171A9E04" w15:done="0"/>
  <w15:commentEx w15:paraId="2D48F5E0" w15:done="0"/>
  <w15:commentEx w15:paraId="630D6D09" w15:done="0"/>
  <w15:commentEx w15:paraId="151CEA3C" w15:done="0"/>
  <w15:commentEx w15:paraId="0F10B505" w15:done="0"/>
  <w15:commentEx w15:paraId="1ADD7B92" w15:done="0"/>
  <w15:commentEx w15:paraId="3DDA4B28" w15:done="0"/>
  <w15:commentEx w15:paraId="01649F5F" w15:done="0"/>
  <w15:commentEx w15:paraId="2660851E" w15:done="0"/>
  <w15:commentEx w15:paraId="5BFCD439" w15:done="0"/>
  <w15:commentEx w15:paraId="2A60CEDC" w15:done="0"/>
  <w15:commentEx w15:paraId="48DF1FB8" w15:done="0"/>
  <w15:commentEx w15:paraId="32D0BE38" w15:done="0"/>
  <w15:commentEx w15:paraId="6E7F4C1A" w15:done="0"/>
  <w15:commentEx w15:paraId="0D1E4529" w15:done="0"/>
  <w15:commentEx w15:paraId="5D4FEF10" w15:done="0"/>
  <w15:commentEx w15:paraId="5E93295A" w15:done="0"/>
  <w15:commentEx w15:paraId="3096FE4D" w15:done="0"/>
  <w15:commentEx w15:paraId="102C1D8C" w15:done="0"/>
  <w15:commentEx w15:paraId="27639FC2" w15:done="0"/>
  <w15:commentEx w15:paraId="0CFB3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7D91F8" w16cex:dateUtc="2024-02-29T14:36:00Z"/>
  <w16cex:commentExtensible w16cex:durableId="73BD0C48" w16cex:dateUtc="2024-02-29T14:35:00Z"/>
  <w16cex:commentExtensible w16cex:durableId="6DE096B9" w16cex:dateUtc="2024-02-15T15:22:00Z"/>
  <w16cex:commentExtensible w16cex:durableId="4A8DE3B9" w16cex:dateUtc="2024-02-29T14:46:00Z"/>
  <w16cex:commentExtensible w16cex:durableId="3BF13FD7" w16cex:dateUtc="2024-02-29T14:49:00Z"/>
  <w16cex:commentExtensible w16cex:durableId="535B90A8" w16cex:dateUtc="2024-02-15T15:55:00Z"/>
  <w16cex:commentExtensible w16cex:durableId="026729D9" w16cex:dateUtc="2024-02-29T14:49:00Z"/>
  <w16cex:commentExtensible w16cex:durableId="4D412631" w16cex:dateUtc="2024-02-29T14:59:00Z"/>
  <w16cex:commentExtensible w16cex:durableId="1E026674" w16cex:dateUtc="2024-02-29T14:55:00Z"/>
  <w16cex:commentExtensible w16cex:durableId="09D1F4F0" w16cex:dateUtc="2024-02-29T14:59:00Z"/>
  <w16cex:commentExtensible w16cex:durableId="51B66D67" w16cex:dateUtc="2024-02-29T14:55:00Z"/>
  <w16cex:commentExtensible w16cex:durableId="66AD2484" w16cex:dateUtc="2024-02-29T14:55:00Z"/>
  <w16cex:commentExtensible w16cex:durableId="6A0F6186" w16cex:dateUtc="2024-02-15T17:39:00Z"/>
  <w16cex:commentExtensible w16cex:durableId="6B0D1347" w16cex:dateUtc="2024-06-10T16:59:00Z"/>
  <w16cex:commentExtensible w16cex:durableId="53B15D96" w16cex:dateUtc="2024-06-10T17:00:00Z"/>
  <w16cex:commentExtensible w16cex:durableId="2E2858A2" w16cex:dateUtc="2024-02-15T17:22:00Z"/>
  <w16cex:commentExtensible w16cex:durableId="19AA1F46" w16cex:dateUtc="2024-02-02T15:20:00Z"/>
  <w16cex:commentExtensible w16cex:durableId="116C3B7E" w16cex:dateUtc="2024-02-29T15:20:00Z"/>
  <w16cex:commentExtensible w16cex:durableId="3558ADBB" w16cex:dateUtc="2024-06-10T16:56:00Z"/>
  <w16cex:commentExtensible w16cex:durableId="62DB32BB" w16cex:dateUtc="2024-06-10T16:59:00Z"/>
  <w16cex:commentExtensible w16cex:durableId="0A4F2295" w16cex:dateUtc="2024-06-10T17:01:00Z"/>
  <w16cex:commentExtensible w16cex:durableId="42497D1C" w16cex:dateUtc="2024-02-15T17:22:00Z"/>
  <w16cex:commentExtensible w16cex:durableId="64193017" w16cex:dateUtc="2024-02-02T15:20:00Z"/>
  <w16cex:commentExtensible w16cex:durableId="11371AB6" w16cex:dateUtc="2024-02-29T15:20:00Z"/>
  <w16cex:commentExtensible w16cex:durableId="3BEAD121" w16cex:dateUtc="2024-06-10T16:57:00Z"/>
  <w16cex:commentExtensible w16cex:durableId="0F349A55" w16cex:dateUtc="2024-07-02T14:56:00Z"/>
  <w16cex:commentExtensible w16cex:durableId="1FEC7CA2" w16cex:dateUtc="2024-07-02T14:58:00Z"/>
  <w16cex:commentExtensible w16cex:durableId="6317E2B9" w16cex:dateUtc="2024-06-10T16:57:00Z"/>
  <w16cex:commentExtensible w16cex:durableId="3D06BF97" w16cex:dateUtc="2024-02-29T16:14:00Z"/>
  <w16cex:commentExtensible w16cex:durableId="3C974010" w16cex:dateUtc="2024-02-29T16:20:00Z"/>
  <w16cex:commentExtensible w16cex:durableId="7CDFE119" w16cex:dateUtc="2024-02-15T18:06:00Z"/>
  <w16cex:commentExtensible w16cex:durableId="528E4EC2" w16cex:dateUtc="2024-05-03T20:03:00Z"/>
  <w16cex:commentExtensible w16cex:durableId="717BF2D3" w16cex:dateUtc="2024-05-03T20:03:00Z"/>
  <w16cex:commentExtensible w16cex:durableId="4356CE28" w16cex:dateUtc="2024-08-14T16:47:00Z"/>
  <w16cex:commentExtensible w16cex:durableId="0A48FFF2" w16cex:dateUtc="2024-05-03T20:03:00Z"/>
  <w16cex:commentExtensible w16cex:durableId="56BA57AA" w16cex:dateUtc="2024-05-03T20:03:00Z"/>
  <w16cex:commentExtensible w16cex:durableId="7353A785" w16cex:dateUtc="2024-05-03T20:03:00Z"/>
  <w16cex:commentExtensible w16cex:durableId="769C85F8" w16cex:dateUtc="2024-05-03T20:03:00Z"/>
  <w16cex:commentExtensible w16cex:durableId="608773B2" w16cex:dateUtc="2024-06-07T16:19: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FD2B96" w16cid:durableId="7A7D91F8"/>
  <w16cid:commentId w16cid:paraId="22F24982" w16cid:durableId="73BD0C48"/>
  <w16cid:commentId w16cid:paraId="5E5EAC97" w16cid:durableId="6DE096B9"/>
  <w16cid:commentId w16cid:paraId="6732F6F7" w16cid:durableId="4A8DE3B9"/>
  <w16cid:commentId w16cid:paraId="070BA1C5" w16cid:durableId="3BF13FD7"/>
  <w16cid:commentId w16cid:paraId="05666CAD" w16cid:durableId="535B90A8"/>
  <w16cid:commentId w16cid:paraId="24A1E532" w16cid:durableId="026729D9"/>
  <w16cid:commentId w16cid:paraId="3ECD1405" w16cid:durableId="4D412631"/>
  <w16cid:commentId w16cid:paraId="6388DC3A" w16cid:durableId="1E026674"/>
  <w16cid:commentId w16cid:paraId="11DCE38A" w16cid:durableId="09D1F4F0"/>
  <w16cid:commentId w16cid:paraId="76C3A6CD" w16cid:durableId="51B66D67"/>
  <w16cid:commentId w16cid:paraId="0A6CEBEB" w16cid:durableId="66AD2484"/>
  <w16cid:commentId w16cid:paraId="37F0D45F" w16cid:durableId="6A0F6186"/>
  <w16cid:commentId w16cid:paraId="0F661C97" w16cid:durableId="6B0D1347"/>
  <w16cid:commentId w16cid:paraId="28762B00" w16cid:durableId="53B15D96"/>
  <w16cid:commentId w16cid:paraId="6FC9ACBD" w16cid:durableId="2E2858A2"/>
  <w16cid:commentId w16cid:paraId="793686A0" w16cid:durableId="19AA1F46"/>
  <w16cid:commentId w16cid:paraId="6E49B2ED" w16cid:durableId="116C3B7E"/>
  <w16cid:commentId w16cid:paraId="72995817" w16cid:durableId="3558ADBB"/>
  <w16cid:commentId w16cid:paraId="4845FA2A" w16cid:durableId="62DB32BB"/>
  <w16cid:commentId w16cid:paraId="171A9E04" w16cid:durableId="0A4F2295"/>
  <w16cid:commentId w16cid:paraId="2D48F5E0" w16cid:durableId="42497D1C"/>
  <w16cid:commentId w16cid:paraId="630D6D09" w16cid:durableId="64193017"/>
  <w16cid:commentId w16cid:paraId="151CEA3C" w16cid:durableId="11371AB6"/>
  <w16cid:commentId w16cid:paraId="0F10B505" w16cid:durableId="3BEAD121"/>
  <w16cid:commentId w16cid:paraId="1ADD7B92" w16cid:durableId="0F349A55"/>
  <w16cid:commentId w16cid:paraId="3DDA4B28" w16cid:durableId="1FEC7CA2"/>
  <w16cid:commentId w16cid:paraId="01649F5F" w16cid:durableId="6317E2B9"/>
  <w16cid:commentId w16cid:paraId="2660851E" w16cid:durableId="3D06BF97"/>
  <w16cid:commentId w16cid:paraId="5BFCD439" w16cid:durableId="3C974010"/>
  <w16cid:commentId w16cid:paraId="2A60CEDC" w16cid:durableId="7CDFE119"/>
  <w16cid:commentId w16cid:paraId="48DF1FB8" w16cid:durableId="528E4EC2"/>
  <w16cid:commentId w16cid:paraId="32D0BE38" w16cid:durableId="717BF2D3"/>
  <w16cid:commentId w16cid:paraId="6E7F4C1A" w16cid:durableId="4356CE28"/>
  <w16cid:commentId w16cid:paraId="0D1E4529" w16cid:durableId="0A48FFF2"/>
  <w16cid:commentId w16cid:paraId="5D4FEF10" w16cid:durableId="56BA57AA"/>
  <w16cid:commentId w16cid:paraId="5E93295A" w16cid:durableId="7353A785"/>
  <w16cid:commentId w16cid:paraId="3096FE4D" w16cid:durableId="769C85F8"/>
  <w16cid:commentId w16cid:paraId="102C1D8C" w16cid:durableId="608773B2"/>
  <w16cid:commentId w16cid:paraId="27639FC2" w16cid:durableId="11DE89E9"/>
  <w16cid:commentId w16cid:paraId="0CFB3911"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60A1" w14:textId="77777777" w:rsidR="00A56D46" w:rsidRDefault="00A56D46" w:rsidP="00DF0DEA">
      <w:pPr>
        <w:spacing w:after="0" w:line="240" w:lineRule="auto"/>
      </w:pPr>
      <w:r>
        <w:separator/>
      </w:r>
    </w:p>
  </w:endnote>
  <w:endnote w:type="continuationSeparator" w:id="0">
    <w:p w14:paraId="11A8845A" w14:textId="77777777" w:rsidR="00A56D46" w:rsidRDefault="00A56D46" w:rsidP="00DF0DEA">
      <w:pPr>
        <w:spacing w:after="0" w:line="240" w:lineRule="auto"/>
      </w:pPr>
      <w:r>
        <w:continuationSeparator/>
      </w:r>
    </w:p>
  </w:endnote>
  <w:endnote w:type="continuationNotice" w:id="1">
    <w:p w14:paraId="1985FD24" w14:textId="77777777" w:rsidR="00A56D46" w:rsidRDefault="00A56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4B05"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6C62" w14:textId="77777777" w:rsidR="006D399D" w:rsidRDefault="006D399D" w:rsidP="006D399D">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17</w:t>
    </w:r>
    <w:r w:rsidRPr="006B60E7">
      <w:rPr>
        <w:color w:val="1F4E79" w:themeColor="accent1" w:themeShade="80"/>
      </w:rPr>
      <w:fldChar w:fldCharType="end"/>
    </w:r>
  </w:p>
  <w:p w14:paraId="7E5BA5BE" w14:textId="29F0C307" w:rsidR="006D399D" w:rsidRPr="00D42C38" w:rsidRDefault="006D399D" w:rsidP="006D399D">
    <w:pPr>
      <w:spacing w:after="0"/>
      <w:jc w:val="both"/>
      <w:rPr>
        <w:color w:val="1F4E79" w:themeColor="accent1" w:themeShade="80"/>
        <w:sz w:val="18"/>
      </w:rPr>
    </w:pPr>
    <w:r w:rsidRPr="00D42C38">
      <w:rPr>
        <w:color w:val="1F4E79" w:themeColor="accent1" w:themeShade="80"/>
        <w:sz w:val="18"/>
      </w:rPr>
      <w:t xml:space="preserve">Template version </w:t>
    </w:r>
    <w:r>
      <w:rPr>
        <w:color w:val="1F4E79" w:themeColor="accent1" w:themeShade="80"/>
        <w:sz w:val="18"/>
      </w:rPr>
      <w:t>6</w:t>
    </w:r>
    <w:r w:rsidRPr="00D42C38">
      <w:rPr>
        <w:color w:val="1F4E79" w:themeColor="accent1" w:themeShade="80"/>
        <w:sz w:val="18"/>
      </w:rPr>
      <w:t>_</w:t>
    </w:r>
    <w:r>
      <w:rPr>
        <w:color w:val="1F4E79" w:themeColor="accent1" w:themeShade="80"/>
        <w:sz w:val="18"/>
      </w:rPr>
      <w:t>10_</w:t>
    </w:r>
    <w:r w:rsidRPr="00D42C38">
      <w:rPr>
        <w:color w:val="1F4E79" w:themeColor="accent1" w:themeShade="80"/>
        <w:sz w:val="18"/>
      </w:rPr>
      <w:t>20</w:t>
    </w:r>
    <w:r>
      <w:rPr>
        <w:color w:val="1F4E79" w:themeColor="accent1" w:themeShade="80"/>
        <w:sz w:val="18"/>
      </w:rPr>
      <w:t>24</w:t>
    </w:r>
  </w:p>
  <w:p w14:paraId="1CF2686E" w14:textId="77777777" w:rsidR="006D399D" w:rsidRPr="00DF0DEA" w:rsidRDefault="006D399D" w:rsidP="006D399D">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75C2" w14:textId="77777777" w:rsidR="008E051D" w:rsidRDefault="008E051D"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6</w:t>
    </w:r>
    <w:r w:rsidRPr="006B60E7">
      <w:rPr>
        <w:color w:val="1F4E79" w:themeColor="accent1" w:themeShade="80"/>
      </w:rPr>
      <w:fldChar w:fldCharType="end"/>
    </w:r>
  </w:p>
  <w:p w14:paraId="76EC5D6E" w14:textId="27AFFAB2" w:rsidR="008E051D" w:rsidRDefault="008E051D" w:rsidP="006D399D">
    <w:pPr>
      <w:spacing w:after="0"/>
      <w:jc w:val="both"/>
      <w:rPr>
        <w:color w:val="1F4E79" w:themeColor="accent1" w:themeShade="80"/>
        <w:sz w:val="18"/>
      </w:rPr>
    </w:pPr>
    <w:r w:rsidRPr="00D42C38">
      <w:rPr>
        <w:color w:val="1F4E79" w:themeColor="accent1" w:themeShade="80"/>
        <w:sz w:val="18"/>
      </w:rPr>
      <w:t xml:space="preserve">Template version </w:t>
    </w:r>
    <w:r w:rsidR="001C716F">
      <w:rPr>
        <w:color w:val="1F4E79" w:themeColor="accent1" w:themeShade="80"/>
        <w:sz w:val="18"/>
      </w:rPr>
      <w:t>6</w:t>
    </w:r>
    <w:r w:rsidRPr="00D42C38">
      <w:rPr>
        <w:color w:val="1F4E79" w:themeColor="accent1" w:themeShade="80"/>
        <w:sz w:val="18"/>
      </w:rPr>
      <w:t>_</w:t>
    </w:r>
    <w:r w:rsidR="001C716F">
      <w:rPr>
        <w:color w:val="1F4E79" w:themeColor="accent1" w:themeShade="80"/>
        <w:sz w:val="18"/>
      </w:rPr>
      <w:t>10_</w:t>
    </w:r>
    <w:r w:rsidRPr="00D42C38">
      <w:rPr>
        <w:color w:val="1F4E79" w:themeColor="accent1" w:themeShade="80"/>
        <w:sz w:val="18"/>
      </w:rPr>
      <w:t>20</w:t>
    </w:r>
    <w:r>
      <w:rPr>
        <w:color w:val="1F4E79" w:themeColor="accent1" w:themeShade="80"/>
        <w:sz w:val="18"/>
      </w:rPr>
      <w:t>2</w:t>
    </w:r>
    <w:r w:rsidR="006D399D">
      <w:rPr>
        <w:color w:val="1F4E79" w:themeColor="accent1" w:themeShade="80"/>
        <w:sz w:val="18"/>
      </w:rPr>
      <w:t>4</w:t>
    </w:r>
  </w:p>
  <w:p w14:paraId="45635556" w14:textId="77777777" w:rsidR="00486988" w:rsidRPr="00DF0DEA" w:rsidRDefault="00486988" w:rsidP="00486988">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F648" w14:textId="77777777"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62C6025E" w14:textId="6451AFF1" w:rsidR="00D42C38" w:rsidRDefault="001C716F" w:rsidP="001C716F">
    <w:pPr>
      <w:spacing w:after="0"/>
      <w:ind w:left="720"/>
      <w:jc w:val="both"/>
      <w:rPr>
        <w:color w:val="1F4E79" w:themeColor="accent1" w:themeShade="80"/>
        <w:sz w:val="18"/>
      </w:rPr>
    </w:pPr>
    <w:r>
      <w:rPr>
        <w:color w:val="1F4E79" w:themeColor="accent1" w:themeShade="80"/>
        <w:sz w:val="18"/>
      </w:rPr>
      <w:t xml:space="preserve">          </w:t>
    </w:r>
    <w:r w:rsidR="00D42C38" w:rsidRPr="00D42C38">
      <w:rPr>
        <w:color w:val="1F4E79" w:themeColor="accent1" w:themeShade="80"/>
        <w:sz w:val="18"/>
      </w:rPr>
      <w:t xml:space="preserve">Template version </w:t>
    </w:r>
    <w:r>
      <w:rPr>
        <w:color w:val="1F4E79" w:themeColor="accent1" w:themeShade="80"/>
        <w:sz w:val="18"/>
      </w:rPr>
      <w:t>6</w:t>
    </w:r>
    <w:r w:rsidR="00D42C38" w:rsidRPr="00D42C38">
      <w:rPr>
        <w:color w:val="1F4E79" w:themeColor="accent1" w:themeShade="80"/>
        <w:sz w:val="18"/>
      </w:rPr>
      <w:t>_</w:t>
    </w:r>
    <w:r>
      <w:rPr>
        <w:color w:val="1F4E79" w:themeColor="accent1" w:themeShade="80"/>
        <w:sz w:val="18"/>
      </w:rPr>
      <w:t>10_</w:t>
    </w:r>
    <w:r w:rsidR="00D42C38" w:rsidRPr="00D42C38">
      <w:rPr>
        <w:color w:val="1F4E79" w:themeColor="accent1" w:themeShade="80"/>
        <w:sz w:val="18"/>
      </w:rPr>
      <w:t>20</w:t>
    </w:r>
    <w:r w:rsidR="00CF5F58">
      <w:rPr>
        <w:color w:val="1F4E79" w:themeColor="accent1" w:themeShade="80"/>
        <w:sz w:val="18"/>
      </w:rPr>
      <w:t>2</w:t>
    </w:r>
    <w:r w:rsidR="006D399D">
      <w:rPr>
        <w:color w:val="1F4E79" w:themeColor="accent1" w:themeShade="80"/>
        <w:sz w:val="18"/>
      </w:rPr>
      <w:t>4</w:t>
    </w:r>
  </w:p>
  <w:p w14:paraId="412DD7CD" w14:textId="77777777" w:rsidR="00486988" w:rsidRPr="00DF0DEA" w:rsidRDefault="00486988" w:rsidP="00486988">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2AEB" w14:textId="77777777" w:rsidR="00FC4B77" w:rsidRDefault="00FC4B77" w:rsidP="001C716F">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10</w:t>
    </w:r>
    <w:r w:rsidRPr="006B60E7">
      <w:rPr>
        <w:color w:val="1F4E79" w:themeColor="accent1" w:themeShade="80"/>
      </w:rPr>
      <w:fldChar w:fldCharType="end"/>
    </w:r>
  </w:p>
  <w:p w14:paraId="43EC1106" w14:textId="2703B330" w:rsidR="001C716F" w:rsidRPr="00D42C38" w:rsidRDefault="001C716F" w:rsidP="001C716F">
    <w:pPr>
      <w:spacing w:after="0"/>
      <w:ind w:firstLine="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Pr>
        <w:color w:val="1F4E79" w:themeColor="accent1" w:themeShade="80"/>
        <w:sz w:val="18"/>
      </w:rPr>
      <w:t>6</w:t>
    </w:r>
    <w:r w:rsidRPr="00D42C38">
      <w:rPr>
        <w:color w:val="1F4E79" w:themeColor="accent1" w:themeShade="80"/>
        <w:sz w:val="18"/>
      </w:rPr>
      <w:t>_</w:t>
    </w:r>
    <w:r>
      <w:rPr>
        <w:color w:val="1F4E79" w:themeColor="accent1" w:themeShade="80"/>
        <w:sz w:val="18"/>
      </w:rPr>
      <w:t>10_</w:t>
    </w:r>
    <w:r w:rsidRPr="00D42C38">
      <w:rPr>
        <w:color w:val="1F4E79" w:themeColor="accent1" w:themeShade="80"/>
        <w:sz w:val="18"/>
      </w:rPr>
      <w:t>20</w:t>
    </w:r>
    <w:r>
      <w:rPr>
        <w:color w:val="1F4E79" w:themeColor="accent1" w:themeShade="80"/>
        <w:sz w:val="18"/>
      </w:rPr>
      <w:t>2</w:t>
    </w:r>
    <w:r w:rsidR="006D399D">
      <w:rPr>
        <w:color w:val="1F4E79" w:themeColor="accent1" w:themeShade="80"/>
        <w:sz w:val="18"/>
      </w:rPr>
      <w:t>4</w:t>
    </w:r>
  </w:p>
  <w:p w14:paraId="0D8E253D" w14:textId="77777777" w:rsidR="001C716F" w:rsidRPr="00DF0DEA" w:rsidRDefault="001C716F" w:rsidP="00DF0DE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F3430" w14:textId="77777777" w:rsidR="00A56D46" w:rsidRDefault="00A56D46" w:rsidP="00DF0DEA">
      <w:pPr>
        <w:spacing w:after="0" w:line="240" w:lineRule="auto"/>
      </w:pPr>
      <w:r>
        <w:separator/>
      </w:r>
    </w:p>
  </w:footnote>
  <w:footnote w:type="continuationSeparator" w:id="0">
    <w:p w14:paraId="0601B028" w14:textId="77777777" w:rsidR="00A56D46" w:rsidRDefault="00A56D46" w:rsidP="00DF0DEA">
      <w:pPr>
        <w:spacing w:after="0" w:line="240" w:lineRule="auto"/>
      </w:pPr>
      <w:r>
        <w:continuationSeparator/>
      </w:r>
    </w:p>
  </w:footnote>
  <w:footnote w:type="continuationNotice" w:id="1">
    <w:p w14:paraId="7C5C05D8" w14:textId="77777777" w:rsidR="00A56D46" w:rsidRDefault="00A56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461208A0"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3CE1BDFD"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B4260E9"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50505246"/>
      <w:dataBinding w:prefixMappings="xmlns:ns0='http://schemas.openxmlformats.org/package/2006/metadata/core-properties' xmlns:ns1='http://purl.org/dc/elements/1.1/'" w:xpath="/ns0:coreProperties[1]/ns1:title[1]" w:storeItemID="{6C3C8BC8-F283-45AE-878A-BAB7291924A1}"/>
      <w:text/>
    </w:sdtPr>
    <w:sdtContent>
      <w:p w14:paraId="286CFEA1" w14:textId="55D92135" w:rsidR="008E051D" w:rsidRPr="006B60E7" w:rsidRDefault="008E051D" w:rsidP="00DF0DEA">
        <w:pPr>
          <w:spacing w:after="0"/>
          <w:jc w:val="center"/>
          <w:rPr>
            <w:color w:val="1F4E79" w:themeColor="accent1" w:themeShade="80"/>
          </w:rPr>
        </w:pPr>
        <w:r>
          <w:rPr>
            <w:color w:val="1F4E79" w:themeColor="accent1" w:themeShade="80"/>
          </w:rPr>
          <w:t>Hazard Control Plan</w:t>
        </w:r>
      </w:p>
    </w:sdtContent>
  </w:sdt>
  <w:p w14:paraId="78712BDE" w14:textId="77777777" w:rsidR="008E051D" w:rsidRDefault="008E051D"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28ACEB7F" w14:textId="77777777" w:rsidR="008E051D" w:rsidRDefault="008E0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292673A6"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432F8005"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104F1C0E" w14:textId="77777777" w:rsidR="000D4BA9" w:rsidRDefault="000D4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3266728B" w14:textId="77777777" w:rsidR="00FC4B77" w:rsidRPr="006B60E7" w:rsidRDefault="00FC4B77" w:rsidP="00DF0DEA">
        <w:pPr>
          <w:spacing w:after="0"/>
          <w:jc w:val="center"/>
          <w:rPr>
            <w:color w:val="1F4E79" w:themeColor="accent1" w:themeShade="80"/>
          </w:rPr>
        </w:pPr>
        <w:r>
          <w:rPr>
            <w:color w:val="1F4E79" w:themeColor="accent1" w:themeShade="80"/>
          </w:rPr>
          <w:t>Hazard Control Plan</w:t>
        </w:r>
      </w:p>
    </w:sdtContent>
  </w:sdt>
  <w:p w14:paraId="1F450E99" w14:textId="77777777" w:rsidR="00FC4B77" w:rsidRDefault="00FC4B77"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74DBDBA"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7F601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4F7F"/>
    <w:multiLevelType w:val="hybridMultilevel"/>
    <w:tmpl w:val="EE1EAC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92E48"/>
    <w:multiLevelType w:val="hybridMultilevel"/>
    <w:tmpl w:val="44A0FF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F21033"/>
    <w:multiLevelType w:val="hybridMultilevel"/>
    <w:tmpl w:val="CD5C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9B71D6"/>
    <w:multiLevelType w:val="hybridMultilevel"/>
    <w:tmpl w:val="C974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179EC"/>
    <w:multiLevelType w:val="hybridMultilevel"/>
    <w:tmpl w:val="2B8CDF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9"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2381D"/>
    <w:multiLevelType w:val="hybridMultilevel"/>
    <w:tmpl w:val="ED9644F2"/>
    <w:lvl w:ilvl="0" w:tplc="8C4602D0">
      <w:start w:val="1"/>
      <w:numFmt w:val="bullet"/>
      <w:lvlText w:val=""/>
      <w:lvlJc w:val="left"/>
      <w:pPr>
        <w:ind w:left="720" w:hanging="360"/>
      </w:pPr>
      <w:rPr>
        <w:rFonts w:ascii="Symbol" w:hAnsi="Symbol"/>
      </w:rPr>
    </w:lvl>
    <w:lvl w:ilvl="1" w:tplc="261A0D4E">
      <w:start w:val="1"/>
      <w:numFmt w:val="bullet"/>
      <w:lvlText w:val=""/>
      <w:lvlJc w:val="left"/>
      <w:pPr>
        <w:ind w:left="720" w:hanging="360"/>
      </w:pPr>
      <w:rPr>
        <w:rFonts w:ascii="Symbol" w:hAnsi="Symbol"/>
      </w:rPr>
    </w:lvl>
    <w:lvl w:ilvl="2" w:tplc="E2D6F286">
      <w:start w:val="1"/>
      <w:numFmt w:val="bullet"/>
      <w:lvlText w:val=""/>
      <w:lvlJc w:val="left"/>
      <w:pPr>
        <w:ind w:left="720" w:hanging="360"/>
      </w:pPr>
      <w:rPr>
        <w:rFonts w:ascii="Symbol" w:hAnsi="Symbol"/>
      </w:rPr>
    </w:lvl>
    <w:lvl w:ilvl="3" w:tplc="955EC70A">
      <w:start w:val="1"/>
      <w:numFmt w:val="bullet"/>
      <w:lvlText w:val=""/>
      <w:lvlJc w:val="left"/>
      <w:pPr>
        <w:ind w:left="720" w:hanging="360"/>
      </w:pPr>
      <w:rPr>
        <w:rFonts w:ascii="Symbol" w:hAnsi="Symbol"/>
      </w:rPr>
    </w:lvl>
    <w:lvl w:ilvl="4" w:tplc="42F4E7CA">
      <w:start w:val="1"/>
      <w:numFmt w:val="bullet"/>
      <w:lvlText w:val=""/>
      <w:lvlJc w:val="left"/>
      <w:pPr>
        <w:ind w:left="720" w:hanging="360"/>
      </w:pPr>
      <w:rPr>
        <w:rFonts w:ascii="Symbol" w:hAnsi="Symbol"/>
      </w:rPr>
    </w:lvl>
    <w:lvl w:ilvl="5" w:tplc="B8CE4BC8">
      <w:start w:val="1"/>
      <w:numFmt w:val="bullet"/>
      <w:lvlText w:val=""/>
      <w:lvlJc w:val="left"/>
      <w:pPr>
        <w:ind w:left="720" w:hanging="360"/>
      </w:pPr>
      <w:rPr>
        <w:rFonts w:ascii="Symbol" w:hAnsi="Symbol"/>
      </w:rPr>
    </w:lvl>
    <w:lvl w:ilvl="6" w:tplc="D0E207EC">
      <w:start w:val="1"/>
      <w:numFmt w:val="bullet"/>
      <w:lvlText w:val=""/>
      <w:lvlJc w:val="left"/>
      <w:pPr>
        <w:ind w:left="720" w:hanging="360"/>
      </w:pPr>
      <w:rPr>
        <w:rFonts w:ascii="Symbol" w:hAnsi="Symbol"/>
      </w:rPr>
    </w:lvl>
    <w:lvl w:ilvl="7" w:tplc="23E8BC78">
      <w:start w:val="1"/>
      <w:numFmt w:val="bullet"/>
      <w:lvlText w:val=""/>
      <w:lvlJc w:val="left"/>
      <w:pPr>
        <w:ind w:left="720" w:hanging="360"/>
      </w:pPr>
      <w:rPr>
        <w:rFonts w:ascii="Symbol" w:hAnsi="Symbol"/>
      </w:rPr>
    </w:lvl>
    <w:lvl w:ilvl="8" w:tplc="CF941058">
      <w:start w:val="1"/>
      <w:numFmt w:val="bullet"/>
      <w:lvlText w:val=""/>
      <w:lvlJc w:val="left"/>
      <w:pPr>
        <w:ind w:left="720" w:hanging="360"/>
      </w:pPr>
      <w:rPr>
        <w:rFonts w:ascii="Symbol" w:hAnsi="Symbol"/>
      </w:rPr>
    </w:lvl>
  </w:abstractNum>
  <w:abstractNum w:abstractNumId="22"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530E2"/>
    <w:multiLevelType w:val="hybridMultilevel"/>
    <w:tmpl w:val="1612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558FA"/>
    <w:multiLevelType w:val="hybridMultilevel"/>
    <w:tmpl w:val="ECE6BE0E"/>
    <w:lvl w:ilvl="0" w:tplc="CC60FDF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E7E8E"/>
    <w:multiLevelType w:val="hybridMultilevel"/>
    <w:tmpl w:val="BCDCC1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6317F2"/>
    <w:multiLevelType w:val="hybridMultilevel"/>
    <w:tmpl w:val="82BCF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463C80"/>
    <w:multiLevelType w:val="hybridMultilevel"/>
    <w:tmpl w:val="60AC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16595"/>
    <w:multiLevelType w:val="hybridMultilevel"/>
    <w:tmpl w:val="4BB24C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FE27D28"/>
    <w:multiLevelType w:val="hybridMultilevel"/>
    <w:tmpl w:val="CD5CBA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57305FA"/>
    <w:multiLevelType w:val="hybridMultilevel"/>
    <w:tmpl w:val="F26E01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8231F9"/>
    <w:multiLevelType w:val="hybridMultilevel"/>
    <w:tmpl w:val="A59CF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71F7D"/>
    <w:multiLevelType w:val="hybridMultilevel"/>
    <w:tmpl w:val="91CEFA82"/>
    <w:lvl w:ilvl="0" w:tplc="D9CAB8DE">
      <w:start w:val="1"/>
      <w:numFmt w:val="bullet"/>
      <w:lvlText w:val=""/>
      <w:lvlJc w:val="left"/>
      <w:pPr>
        <w:ind w:left="720" w:hanging="360"/>
      </w:pPr>
      <w:rPr>
        <w:rFonts w:ascii="Symbol" w:hAnsi="Symbol"/>
      </w:rPr>
    </w:lvl>
    <w:lvl w:ilvl="1" w:tplc="C00C2C68">
      <w:start w:val="1"/>
      <w:numFmt w:val="bullet"/>
      <w:lvlText w:val=""/>
      <w:lvlJc w:val="left"/>
      <w:pPr>
        <w:ind w:left="720" w:hanging="360"/>
      </w:pPr>
      <w:rPr>
        <w:rFonts w:ascii="Symbol" w:hAnsi="Symbol"/>
      </w:rPr>
    </w:lvl>
    <w:lvl w:ilvl="2" w:tplc="DF48624E">
      <w:start w:val="1"/>
      <w:numFmt w:val="bullet"/>
      <w:lvlText w:val=""/>
      <w:lvlJc w:val="left"/>
      <w:pPr>
        <w:ind w:left="720" w:hanging="360"/>
      </w:pPr>
      <w:rPr>
        <w:rFonts w:ascii="Symbol" w:hAnsi="Symbol"/>
      </w:rPr>
    </w:lvl>
    <w:lvl w:ilvl="3" w:tplc="AFE69D9C">
      <w:start w:val="1"/>
      <w:numFmt w:val="bullet"/>
      <w:lvlText w:val=""/>
      <w:lvlJc w:val="left"/>
      <w:pPr>
        <w:ind w:left="720" w:hanging="360"/>
      </w:pPr>
      <w:rPr>
        <w:rFonts w:ascii="Symbol" w:hAnsi="Symbol"/>
      </w:rPr>
    </w:lvl>
    <w:lvl w:ilvl="4" w:tplc="F42CE116">
      <w:start w:val="1"/>
      <w:numFmt w:val="bullet"/>
      <w:lvlText w:val=""/>
      <w:lvlJc w:val="left"/>
      <w:pPr>
        <w:ind w:left="720" w:hanging="360"/>
      </w:pPr>
      <w:rPr>
        <w:rFonts w:ascii="Symbol" w:hAnsi="Symbol"/>
      </w:rPr>
    </w:lvl>
    <w:lvl w:ilvl="5" w:tplc="8714ADD6">
      <w:start w:val="1"/>
      <w:numFmt w:val="bullet"/>
      <w:lvlText w:val=""/>
      <w:lvlJc w:val="left"/>
      <w:pPr>
        <w:ind w:left="720" w:hanging="360"/>
      </w:pPr>
      <w:rPr>
        <w:rFonts w:ascii="Symbol" w:hAnsi="Symbol"/>
      </w:rPr>
    </w:lvl>
    <w:lvl w:ilvl="6" w:tplc="86DAC2D2">
      <w:start w:val="1"/>
      <w:numFmt w:val="bullet"/>
      <w:lvlText w:val=""/>
      <w:lvlJc w:val="left"/>
      <w:pPr>
        <w:ind w:left="720" w:hanging="360"/>
      </w:pPr>
      <w:rPr>
        <w:rFonts w:ascii="Symbol" w:hAnsi="Symbol"/>
      </w:rPr>
    </w:lvl>
    <w:lvl w:ilvl="7" w:tplc="AF3E7E44">
      <w:start w:val="1"/>
      <w:numFmt w:val="bullet"/>
      <w:lvlText w:val=""/>
      <w:lvlJc w:val="left"/>
      <w:pPr>
        <w:ind w:left="720" w:hanging="360"/>
      </w:pPr>
      <w:rPr>
        <w:rFonts w:ascii="Symbol" w:hAnsi="Symbol"/>
      </w:rPr>
    </w:lvl>
    <w:lvl w:ilvl="8" w:tplc="879C0072">
      <w:start w:val="1"/>
      <w:numFmt w:val="bullet"/>
      <w:lvlText w:val=""/>
      <w:lvlJc w:val="left"/>
      <w:pPr>
        <w:ind w:left="720" w:hanging="360"/>
      </w:pPr>
      <w:rPr>
        <w:rFonts w:ascii="Symbol" w:hAnsi="Symbol"/>
      </w:rPr>
    </w:lvl>
  </w:abstractNum>
  <w:abstractNum w:abstractNumId="41" w15:restartNumberingAfterBreak="0">
    <w:nsid w:val="7DBF606C"/>
    <w:multiLevelType w:val="multilevel"/>
    <w:tmpl w:val="99D871C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2"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11295">
    <w:abstractNumId w:val="2"/>
  </w:num>
  <w:num w:numId="2" w16cid:durableId="171652611">
    <w:abstractNumId w:val="27"/>
  </w:num>
  <w:num w:numId="3" w16cid:durableId="1044791946">
    <w:abstractNumId w:val="12"/>
  </w:num>
  <w:num w:numId="4" w16cid:durableId="1650480460">
    <w:abstractNumId w:val="7"/>
  </w:num>
  <w:num w:numId="5" w16cid:durableId="1067798610">
    <w:abstractNumId w:val="25"/>
  </w:num>
  <w:num w:numId="6" w16cid:durableId="1295911474">
    <w:abstractNumId w:val="43"/>
  </w:num>
  <w:num w:numId="7" w16cid:durableId="1433358441">
    <w:abstractNumId w:val="13"/>
  </w:num>
  <w:num w:numId="8" w16cid:durableId="1857576081">
    <w:abstractNumId w:val="22"/>
  </w:num>
  <w:num w:numId="9" w16cid:durableId="349767355">
    <w:abstractNumId w:val="14"/>
  </w:num>
  <w:num w:numId="10" w16cid:durableId="1844515695">
    <w:abstractNumId w:val="10"/>
  </w:num>
  <w:num w:numId="11" w16cid:durableId="1523396107">
    <w:abstractNumId w:val="20"/>
  </w:num>
  <w:num w:numId="12" w16cid:durableId="870843702">
    <w:abstractNumId w:val="0"/>
  </w:num>
  <w:num w:numId="13" w16cid:durableId="1934166460">
    <w:abstractNumId w:val="1"/>
  </w:num>
  <w:num w:numId="14" w16cid:durableId="2096513642">
    <w:abstractNumId w:val="42"/>
  </w:num>
  <w:num w:numId="15" w16cid:durableId="2030452075">
    <w:abstractNumId w:val="33"/>
  </w:num>
  <w:num w:numId="16" w16cid:durableId="757167882">
    <w:abstractNumId w:val="16"/>
  </w:num>
  <w:num w:numId="17" w16cid:durableId="689259494">
    <w:abstractNumId w:val="23"/>
  </w:num>
  <w:num w:numId="18" w16cid:durableId="802232982">
    <w:abstractNumId w:val="39"/>
  </w:num>
  <w:num w:numId="19" w16cid:durableId="1001200695">
    <w:abstractNumId w:val="19"/>
  </w:num>
  <w:num w:numId="20" w16cid:durableId="245891212">
    <w:abstractNumId w:val="15"/>
  </w:num>
  <w:num w:numId="21" w16cid:durableId="803960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268369">
    <w:abstractNumId w:val="11"/>
  </w:num>
  <w:num w:numId="23" w16cid:durableId="24256979">
    <w:abstractNumId w:val="30"/>
  </w:num>
  <w:num w:numId="24" w16cid:durableId="868685395">
    <w:abstractNumId w:val="8"/>
  </w:num>
  <w:num w:numId="25" w16cid:durableId="1236814570">
    <w:abstractNumId w:val="38"/>
  </w:num>
  <w:num w:numId="26" w16cid:durableId="49765962">
    <w:abstractNumId w:val="21"/>
  </w:num>
  <w:num w:numId="27" w16cid:durableId="972368819">
    <w:abstractNumId w:val="40"/>
  </w:num>
  <w:num w:numId="28" w16cid:durableId="24212089">
    <w:abstractNumId w:val="35"/>
  </w:num>
  <w:num w:numId="29" w16cid:durableId="1355617322">
    <w:abstractNumId w:val="36"/>
  </w:num>
  <w:num w:numId="30" w16cid:durableId="1825587097">
    <w:abstractNumId w:val="9"/>
  </w:num>
  <w:num w:numId="31" w16cid:durableId="1374232033">
    <w:abstractNumId w:val="24"/>
  </w:num>
  <w:num w:numId="32" w16cid:durableId="1743482500">
    <w:abstractNumId w:val="37"/>
  </w:num>
  <w:num w:numId="33" w16cid:durableId="603416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32229">
    <w:abstractNumId w:val="6"/>
  </w:num>
  <w:num w:numId="35" w16cid:durableId="236134394">
    <w:abstractNumId w:val="41"/>
  </w:num>
  <w:num w:numId="36" w16cid:durableId="778336545">
    <w:abstractNumId w:val="17"/>
  </w:num>
  <w:num w:numId="37" w16cid:durableId="804347130">
    <w:abstractNumId w:val="4"/>
  </w:num>
  <w:num w:numId="38" w16cid:durableId="153762606">
    <w:abstractNumId w:val="18"/>
  </w:num>
  <w:num w:numId="39" w16cid:durableId="130826961">
    <w:abstractNumId w:val="3"/>
  </w:num>
  <w:num w:numId="40" w16cid:durableId="1423453068">
    <w:abstractNumId w:val="28"/>
  </w:num>
  <w:num w:numId="41" w16cid:durableId="1936785432">
    <w:abstractNumId w:val="26"/>
  </w:num>
  <w:num w:numId="42" w16cid:durableId="176509054">
    <w:abstractNumId w:val="32"/>
  </w:num>
  <w:num w:numId="43" w16cid:durableId="15085205">
    <w:abstractNumId w:val="5"/>
  </w:num>
  <w:num w:numId="44" w16cid:durableId="222444647">
    <w:abstractNumId w:val="4"/>
  </w:num>
  <w:num w:numId="45" w16cid:durableId="1985307559">
    <w:abstractNumId w:val="18"/>
  </w:num>
  <w:num w:numId="46" w16cid:durableId="1231697198">
    <w:abstractNumId w:val="29"/>
  </w:num>
  <w:num w:numId="47" w16cid:durableId="123994566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F3"/>
    <w:rsid w:val="00001DAC"/>
    <w:rsid w:val="00006B57"/>
    <w:rsid w:val="00007701"/>
    <w:rsid w:val="0001081A"/>
    <w:rsid w:val="000223D2"/>
    <w:rsid w:val="00027428"/>
    <w:rsid w:val="00047C64"/>
    <w:rsid w:val="00050123"/>
    <w:rsid w:val="00052057"/>
    <w:rsid w:val="00053A96"/>
    <w:rsid w:val="000618BC"/>
    <w:rsid w:val="00070DAF"/>
    <w:rsid w:val="000737C0"/>
    <w:rsid w:val="00077D07"/>
    <w:rsid w:val="000832A7"/>
    <w:rsid w:val="00083B2B"/>
    <w:rsid w:val="000A4185"/>
    <w:rsid w:val="000A7839"/>
    <w:rsid w:val="000B1709"/>
    <w:rsid w:val="000C3D00"/>
    <w:rsid w:val="000C6529"/>
    <w:rsid w:val="000C73AA"/>
    <w:rsid w:val="000C74F4"/>
    <w:rsid w:val="000D3A18"/>
    <w:rsid w:val="000D4BA9"/>
    <w:rsid w:val="000E0023"/>
    <w:rsid w:val="000E51AA"/>
    <w:rsid w:val="000E56F1"/>
    <w:rsid w:val="000E66CD"/>
    <w:rsid w:val="000F4E1D"/>
    <w:rsid w:val="000F76E7"/>
    <w:rsid w:val="0010439D"/>
    <w:rsid w:val="00107400"/>
    <w:rsid w:val="00111124"/>
    <w:rsid w:val="00113E7D"/>
    <w:rsid w:val="001210D5"/>
    <w:rsid w:val="001455EE"/>
    <w:rsid w:val="00147F48"/>
    <w:rsid w:val="00162962"/>
    <w:rsid w:val="001633BE"/>
    <w:rsid w:val="00173B12"/>
    <w:rsid w:val="00173C6E"/>
    <w:rsid w:val="00174D8B"/>
    <w:rsid w:val="001754D4"/>
    <w:rsid w:val="00176A02"/>
    <w:rsid w:val="00176CC7"/>
    <w:rsid w:val="00185F6E"/>
    <w:rsid w:val="0019370C"/>
    <w:rsid w:val="001A09C3"/>
    <w:rsid w:val="001A198E"/>
    <w:rsid w:val="001A20D9"/>
    <w:rsid w:val="001A7CE0"/>
    <w:rsid w:val="001B03E1"/>
    <w:rsid w:val="001B070B"/>
    <w:rsid w:val="001B18E7"/>
    <w:rsid w:val="001B2118"/>
    <w:rsid w:val="001B3D7E"/>
    <w:rsid w:val="001C0A1F"/>
    <w:rsid w:val="001C1D03"/>
    <w:rsid w:val="001C2E96"/>
    <w:rsid w:val="001C40F6"/>
    <w:rsid w:val="001C597A"/>
    <w:rsid w:val="001C716F"/>
    <w:rsid w:val="001D010A"/>
    <w:rsid w:val="001D4792"/>
    <w:rsid w:val="001E0015"/>
    <w:rsid w:val="001E3140"/>
    <w:rsid w:val="001E504B"/>
    <w:rsid w:val="001E6937"/>
    <w:rsid w:val="001E6BC8"/>
    <w:rsid w:val="001F2CF1"/>
    <w:rsid w:val="001F4636"/>
    <w:rsid w:val="00202447"/>
    <w:rsid w:val="00204F17"/>
    <w:rsid w:val="0020631B"/>
    <w:rsid w:val="00216E35"/>
    <w:rsid w:val="0022124A"/>
    <w:rsid w:val="0022162E"/>
    <w:rsid w:val="0022473B"/>
    <w:rsid w:val="00224900"/>
    <w:rsid w:val="0022512D"/>
    <w:rsid w:val="00234F6F"/>
    <w:rsid w:val="0024012F"/>
    <w:rsid w:val="002463DF"/>
    <w:rsid w:val="0025264F"/>
    <w:rsid w:val="00260028"/>
    <w:rsid w:val="00260150"/>
    <w:rsid w:val="0026532D"/>
    <w:rsid w:val="00273EFC"/>
    <w:rsid w:val="00274E0D"/>
    <w:rsid w:val="0028147B"/>
    <w:rsid w:val="002821BC"/>
    <w:rsid w:val="00286599"/>
    <w:rsid w:val="00292936"/>
    <w:rsid w:val="00293CCC"/>
    <w:rsid w:val="002B353A"/>
    <w:rsid w:val="002B6AA6"/>
    <w:rsid w:val="002C3197"/>
    <w:rsid w:val="002D2DEA"/>
    <w:rsid w:val="002D391F"/>
    <w:rsid w:val="002D42A7"/>
    <w:rsid w:val="002E1892"/>
    <w:rsid w:val="002F3DC0"/>
    <w:rsid w:val="00310FC6"/>
    <w:rsid w:val="00312629"/>
    <w:rsid w:val="0033379F"/>
    <w:rsid w:val="0034048A"/>
    <w:rsid w:val="003425DE"/>
    <w:rsid w:val="0034352B"/>
    <w:rsid w:val="00351698"/>
    <w:rsid w:val="00354268"/>
    <w:rsid w:val="0035449C"/>
    <w:rsid w:val="00362A25"/>
    <w:rsid w:val="003668B5"/>
    <w:rsid w:val="003714AE"/>
    <w:rsid w:val="003757D1"/>
    <w:rsid w:val="0038477F"/>
    <w:rsid w:val="00385E36"/>
    <w:rsid w:val="0039618D"/>
    <w:rsid w:val="003A76C7"/>
    <w:rsid w:val="003B1F69"/>
    <w:rsid w:val="003B7D90"/>
    <w:rsid w:val="003C5987"/>
    <w:rsid w:val="003D2F51"/>
    <w:rsid w:val="003D6BA5"/>
    <w:rsid w:val="003E3B2E"/>
    <w:rsid w:val="003F52BB"/>
    <w:rsid w:val="0042502D"/>
    <w:rsid w:val="004265B0"/>
    <w:rsid w:val="004357DA"/>
    <w:rsid w:val="004400F2"/>
    <w:rsid w:val="00442DB1"/>
    <w:rsid w:val="0044786F"/>
    <w:rsid w:val="0046166B"/>
    <w:rsid w:val="00461AB4"/>
    <w:rsid w:val="00466630"/>
    <w:rsid w:val="00485FD4"/>
    <w:rsid w:val="00486988"/>
    <w:rsid w:val="00486CEF"/>
    <w:rsid w:val="00491024"/>
    <w:rsid w:val="0049145C"/>
    <w:rsid w:val="004A3DBE"/>
    <w:rsid w:val="004A4C2A"/>
    <w:rsid w:val="004A55B4"/>
    <w:rsid w:val="004A5981"/>
    <w:rsid w:val="004B1182"/>
    <w:rsid w:val="004B2449"/>
    <w:rsid w:val="004B2E1C"/>
    <w:rsid w:val="004B5CAF"/>
    <w:rsid w:val="004B7A71"/>
    <w:rsid w:val="004C2B67"/>
    <w:rsid w:val="004C7D3E"/>
    <w:rsid w:val="004D1606"/>
    <w:rsid w:val="004D2D97"/>
    <w:rsid w:val="004D6A76"/>
    <w:rsid w:val="004F2CB4"/>
    <w:rsid w:val="004F53BF"/>
    <w:rsid w:val="004F6C3F"/>
    <w:rsid w:val="00500D3B"/>
    <w:rsid w:val="0050397D"/>
    <w:rsid w:val="0050564B"/>
    <w:rsid w:val="00532E61"/>
    <w:rsid w:val="00542510"/>
    <w:rsid w:val="00554BED"/>
    <w:rsid w:val="005564BB"/>
    <w:rsid w:val="0056147A"/>
    <w:rsid w:val="0056257C"/>
    <w:rsid w:val="005733DE"/>
    <w:rsid w:val="0058373A"/>
    <w:rsid w:val="005861D3"/>
    <w:rsid w:val="00592BFA"/>
    <w:rsid w:val="005A3404"/>
    <w:rsid w:val="005A440C"/>
    <w:rsid w:val="005B0863"/>
    <w:rsid w:val="005C145A"/>
    <w:rsid w:val="005D1C6D"/>
    <w:rsid w:val="005D6246"/>
    <w:rsid w:val="005E1942"/>
    <w:rsid w:val="005E2EF3"/>
    <w:rsid w:val="005F27CD"/>
    <w:rsid w:val="005F6E59"/>
    <w:rsid w:val="006007F0"/>
    <w:rsid w:val="00605E8A"/>
    <w:rsid w:val="00623EEE"/>
    <w:rsid w:val="00624A98"/>
    <w:rsid w:val="00624D35"/>
    <w:rsid w:val="00642713"/>
    <w:rsid w:val="0064415F"/>
    <w:rsid w:val="006458FF"/>
    <w:rsid w:val="0066043F"/>
    <w:rsid w:val="00680F3C"/>
    <w:rsid w:val="00687CAE"/>
    <w:rsid w:val="00694C34"/>
    <w:rsid w:val="006A013F"/>
    <w:rsid w:val="006A2625"/>
    <w:rsid w:val="006A45E5"/>
    <w:rsid w:val="006A77CB"/>
    <w:rsid w:val="006D0FB4"/>
    <w:rsid w:val="006D34E8"/>
    <w:rsid w:val="006D399D"/>
    <w:rsid w:val="006D52B2"/>
    <w:rsid w:val="006D68A7"/>
    <w:rsid w:val="006E1C48"/>
    <w:rsid w:val="006E655F"/>
    <w:rsid w:val="00700EDD"/>
    <w:rsid w:val="00704AFB"/>
    <w:rsid w:val="0070695B"/>
    <w:rsid w:val="00715B19"/>
    <w:rsid w:val="0074069A"/>
    <w:rsid w:val="007424F8"/>
    <w:rsid w:val="00744089"/>
    <w:rsid w:val="007446EC"/>
    <w:rsid w:val="0074771C"/>
    <w:rsid w:val="007535BF"/>
    <w:rsid w:val="00757B5A"/>
    <w:rsid w:val="00764903"/>
    <w:rsid w:val="00782D9B"/>
    <w:rsid w:val="00784BC8"/>
    <w:rsid w:val="007A5198"/>
    <w:rsid w:val="007B3369"/>
    <w:rsid w:val="007B58A6"/>
    <w:rsid w:val="007B5FA6"/>
    <w:rsid w:val="007D35F2"/>
    <w:rsid w:val="007D5070"/>
    <w:rsid w:val="007D7EA5"/>
    <w:rsid w:val="007E16D8"/>
    <w:rsid w:val="007E369D"/>
    <w:rsid w:val="007E7451"/>
    <w:rsid w:val="00803E11"/>
    <w:rsid w:val="00817F91"/>
    <w:rsid w:val="00823352"/>
    <w:rsid w:val="00830C05"/>
    <w:rsid w:val="00832290"/>
    <w:rsid w:val="008330BB"/>
    <w:rsid w:val="00834042"/>
    <w:rsid w:val="0083534C"/>
    <w:rsid w:val="008515C6"/>
    <w:rsid w:val="00862860"/>
    <w:rsid w:val="00875750"/>
    <w:rsid w:val="0088642C"/>
    <w:rsid w:val="008907D7"/>
    <w:rsid w:val="00892AB4"/>
    <w:rsid w:val="00896F32"/>
    <w:rsid w:val="00897A88"/>
    <w:rsid w:val="008A7A84"/>
    <w:rsid w:val="008D3A41"/>
    <w:rsid w:val="008E051D"/>
    <w:rsid w:val="008E09B6"/>
    <w:rsid w:val="008E2D73"/>
    <w:rsid w:val="008E7955"/>
    <w:rsid w:val="008F4EE4"/>
    <w:rsid w:val="008F5F60"/>
    <w:rsid w:val="008F7183"/>
    <w:rsid w:val="00900FA7"/>
    <w:rsid w:val="009108C0"/>
    <w:rsid w:val="00913909"/>
    <w:rsid w:val="009268C7"/>
    <w:rsid w:val="009277CD"/>
    <w:rsid w:val="009332C6"/>
    <w:rsid w:val="009335DA"/>
    <w:rsid w:val="00934A53"/>
    <w:rsid w:val="00936905"/>
    <w:rsid w:val="0094417A"/>
    <w:rsid w:val="00944E18"/>
    <w:rsid w:val="00945937"/>
    <w:rsid w:val="009464BF"/>
    <w:rsid w:val="009560AC"/>
    <w:rsid w:val="009657CF"/>
    <w:rsid w:val="00971075"/>
    <w:rsid w:val="00971EE0"/>
    <w:rsid w:val="009742B3"/>
    <w:rsid w:val="009768DE"/>
    <w:rsid w:val="00990F3E"/>
    <w:rsid w:val="009917C3"/>
    <w:rsid w:val="00993A7B"/>
    <w:rsid w:val="00995273"/>
    <w:rsid w:val="009A020C"/>
    <w:rsid w:val="009A0F66"/>
    <w:rsid w:val="009A7F71"/>
    <w:rsid w:val="009C13A7"/>
    <w:rsid w:val="009C3718"/>
    <w:rsid w:val="009C3FF7"/>
    <w:rsid w:val="009C4185"/>
    <w:rsid w:val="009C6936"/>
    <w:rsid w:val="009E178D"/>
    <w:rsid w:val="009E6C85"/>
    <w:rsid w:val="009F3D9C"/>
    <w:rsid w:val="009F7469"/>
    <w:rsid w:val="009F7D83"/>
    <w:rsid w:val="00A1342F"/>
    <w:rsid w:val="00A1453B"/>
    <w:rsid w:val="00A42F62"/>
    <w:rsid w:val="00A43410"/>
    <w:rsid w:val="00A52AFB"/>
    <w:rsid w:val="00A531A4"/>
    <w:rsid w:val="00A56D46"/>
    <w:rsid w:val="00A60964"/>
    <w:rsid w:val="00A63984"/>
    <w:rsid w:val="00A71239"/>
    <w:rsid w:val="00A80EFB"/>
    <w:rsid w:val="00A8575E"/>
    <w:rsid w:val="00A9747D"/>
    <w:rsid w:val="00A97519"/>
    <w:rsid w:val="00AA7103"/>
    <w:rsid w:val="00AB2F6D"/>
    <w:rsid w:val="00AB5AB7"/>
    <w:rsid w:val="00AD08C3"/>
    <w:rsid w:val="00AE6A4B"/>
    <w:rsid w:val="00AF51BA"/>
    <w:rsid w:val="00AF577D"/>
    <w:rsid w:val="00AF6F3C"/>
    <w:rsid w:val="00B13DB0"/>
    <w:rsid w:val="00B23B06"/>
    <w:rsid w:val="00B25818"/>
    <w:rsid w:val="00B304C1"/>
    <w:rsid w:val="00B310CC"/>
    <w:rsid w:val="00B36BD0"/>
    <w:rsid w:val="00B41B18"/>
    <w:rsid w:val="00B4362D"/>
    <w:rsid w:val="00B51158"/>
    <w:rsid w:val="00B52A8B"/>
    <w:rsid w:val="00B55E68"/>
    <w:rsid w:val="00B57C59"/>
    <w:rsid w:val="00B6297E"/>
    <w:rsid w:val="00B64B94"/>
    <w:rsid w:val="00B66769"/>
    <w:rsid w:val="00B70F63"/>
    <w:rsid w:val="00B751FD"/>
    <w:rsid w:val="00B8312F"/>
    <w:rsid w:val="00B83AA4"/>
    <w:rsid w:val="00B90E19"/>
    <w:rsid w:val="00B9561A"/>
    <w:rsid w:val="00B96038"/>
    <w:rsid w:val="00BA0D0F"/>
    <w:rsid w:val="00BA5DB9"/>
    <w:rsid w:val="00BA7886"/>
    <w:rsid w:val="00BC40E6"/>
    <w:rsid w:val="00BC7AEE"/>
    <w:rsid w:val="00BD4B9A"/>
    <w:rsid w:val="00BD6C77"/>
    <w:rsid w:val="00BF0224"/>
    <w:rsid w:val="00C00564"/>
    <w:rsid w:val="00C00887"/>
    <w:rsid w:val="00C07510"/>
    <w:rsid w:val="00C1453F"/>
    <w:rsid w:val="00C2245A"/>
    <w:rsid w:val="00C22559"/>
    <w:rsid w:val="00C34E09"/>
    <w:rsid w:val="00C37119"/>
    <w:rsid w:val="00C40239"/>
    <w:rsid w:val="00C471D4"/>
    <w:rsid w:val="00C476BB"/>
    <w:rsid w:val="00C5058E"/>
    <w:rsid w:val="00C50942"/>
    <w:rsid w:val="00C63507"/>
    <w:rsid w:val="00C6588D"/>
    <w:rsid w:val="00C65F9E"/>
    <w:rsid w:val="00C70ADB"/>
    <w:rsid w:val="00C85A13"/>
    <w:rsid w:val="00C8690A"/>
    <w:rsid w:val="00C91D10"/>
    <w:rsid w:val="00C95AB0"/>
    <w:rsid w:val="00CA2962"/>
    <w:rsid w:val="00CA2E55"/>
    <w:rsid w:val="00CB1D86"/>
    <w:rsid w:val="00CB4649"/>
    <w:rsid w:val="00CB63F4"/>
    <w:rsid w:val="00CC6FAB"/>
    <w:rsid w:val="00CD078D"/>
    <w:rsid w:val="00CD13ED"/>
    <w:rsid w:val="00CD1DAF"/>
    <w:rsid w:val="00CD656A"/>
    <w:rsid w:val="00CD765D"/>
    <w:rsid w:val="00CD7D07"/>
    <w:rsid w:val="00CE263F"/>
    <w:rsid w:val="00CE35EE"/>
    <w:rsid w:val="00CE4EEE"/>
    <w:rsid w:val="00CE5D1E"/>
    <w:rsid w:val="00CF2E27"/>
    <w:rsid w:val="00CF5F58"/>
    <w:rsid w:val="00D23FB4"/>
    <w:rsid w:val="00D24278"/>
    <w:rsid w:val="00D26EA7"/>
    <w:rsid w:val="00D42C38"/>
    <w:rsid w:val="00D450E5"/>
    <w:rsid w:val="00D505A1"/>
    <w:rsid w:val="00D52ED2"/>
    <w:rsid w:val="00D55C59"/>
    <w:rsid w:val="00D56B8B"/>
    <w:rsid w:val="00D61738"/>
    <w:rsid w:val="00D61DA4"/>
    <w:rsid w:val="00D62AFA"/>
    <w:rsid w:val="00D63D16"/>
    <w:rsid w:val="00D66878"/>
    <w:rsid w:val="00D677F2"/>
    <w:rsid w:val="00D702DD"/>
    <w:rsid w:val="00D80B90"/>
    <w:rsid w:val="00D90204"/>
    <w:rsid w:val="00DA093B"/>
    <w:rsid w:val="00DA1D18"/>
    <w:rsid w:val="00DA3ED2"/>
    <w:rsid w:val="00DB0E65"/>
    <w:rsid w:val="00DB13BF"/>
    <w:rsid w:val="00DB5D4F"/>
    <w:rsid w:val="00DC0407"/>
    <w:rsid w:val="00DC1AE7"/>
    <w:rsid w:val="00DC79B0"/>
    <w:rsid w:val="00DD0870"/>
    <w:rsid w:val="00DD6F90"/>
    <w:rsid w:val="00DE4240"/>
    <w:rsid w:val="00DE4A2E"/>
    <w:rsid w:val="00DE7DC2"/>
    <w:rsid w:val="00DF0DEA"/>
    <w:rsid w:val="00DF38F9"/>
    <w:rsid w:val="00DF5017"/>
    <w:rsid w:val="00DF642B"/>
    <w:rsid w:val="00DF6B68"/>
    <w:rsid w:val="00E063FC"/>
    <w:rsid w:val="00E15085"/>
    <w:rsid w:val="00E24D9E"/>
    <w:rsid w:val="00E27AE2"/>
    <w:rsid w:val="00E35979"/>
    <w:rsid w:val="00E36A01"/>
    <w:rsid w:val="00E4656C"/>
    <w:rsid w:val="00E66958"/>
    <w:rsid w:val="00E72844"/>
    <w:rsid w:val="00E77D41"/>
    <w:rsid w:val="00E83311"/>
    <w:rsid w:val="00E902C8"/>
    <w:rsid w:val="00E96E4B"/>
    <w:rsid w:val="00EA26CE"/>
    <w:rsid w:val="00EA703F"/>
    <w:rsid w:val="00EB1112"/>
    <w:rsid w:val="00EB7075"/>
    <w:rsid w:val="00EB7742"/>
    <w:rsid w:val="00EB7BD3"/>
    <w:rsid w:val="00EC0EA2"/>
    <w:rsid w:val="00ED0611"/>
    <w:rsid w:val="00ED54B1"/>
    <w:rsid w:val="00EE72AF"/>
    <w:rsid w:val="00EF6D26"/>
    <w:rsid w:val="00F004F9"/>
    <w:rsid w:val="00F0565A"/>
    <w:rsid w:val="00F0650F"/>
    <w:rsid w:val="00F12BAA"/>
    <w:rsid w:val="00F2310B"/>
    <w:rsid w:val="00F2388D"/>
    <w:rsid w:val="00F343CA"/>
    <w:rsid w:val="00F4110F"/>
    <w:rsid w:val="00F438BC"/>
    <w:rsid w:val="00F45FA8"/>
    <w:rsid w:val="00F5233F"/>
    <w:rsid w:val="00F561F5"/>
    <w:rsid w:val="00F62AF3"/>
    <w:rsid w:val="00F67D0A"/>
    <w:rsid w:val="00F747AD"/>
    <w:rsid w:val="00F80883"/>
    <w:rsid w:val="00F831E0"/>
    <w:rsid w:val="00F86438"/>
    <w:rsid w:val="00F90FA7"/>
    <w:rsid w:val="00F9635C"/>
    <w:rsid w:val="00FA3E84"/>
    <w:rsid w:val="00FA42E4"/>
    <w:rsid w:val="00FB2612"/>
    <w:rsid w:val="00FB2DFD"/>
    <w:rsid w:val="00FB794E"/>
    <w:rsid w:val="00FC4B77"/>
    <w:rsid w:val="00FD011B"/>
    <w:rsid w:val="00FE1293"/>
    <w:rsid w:val="00FE3109"/>
    <w:rsid w:val="00FE5DAB"/>
    <w:rsid w:val="00FF2218"/>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8E8D"/>
  <w15:docId w15:val="{53DF8E8B-CAD8-4AF8-94A2-D7921549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88"/>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E7955"/>
    <w:rPr>
      <w:color w:val="605E5C"/>
      <w:shd w:val="clear" w:color="auto" w:fill="E1DFDD"/>
    </w:rPr>
  </w:style>
  <w:style w:type="paragraph" w:styleId="Revision">
    <w:name w:val="Revision"/>
    <w:hidden/>
    <w:uiPriority w:val="99"/>
    <w:semiHidden/>
    <w:rsid w:val="00A97519"/>
    <w:pPr>
      <w:spacing w:after="0" w:line="240" w:lineRule="auto"/>
    </w:pPr>
  </w:style>
  <w:style w:type="character" w:styleId="CommentReference">
    <w:name w:val="annotation reference"/>
    <w:basedOn w:val="DefaultParagraphFont"/>
    <w:uiPriority w:val="99"/>
    <w:semiHidden/>
    <w:unhideWhenUsed/>
    <w:rsid w:val="00A97519"/>
    <w:rPr>
      <w:sz w:val="16"/>
      <w:szCs w:val="16"/>
    </w:rPr>
  </w:style>
  <w:style w:type="paragraph" w:styleId="CommentText">
    <w:name w:val="annotation text"/>
    <w:basedOn w:val="Normal"/>
    <w:link w:val="CommentTextChar"/>
    <w:uiPriority w:val="99"/>
    <w:unhideWhenUsed/>
    <w:rsid w:val="00A97519"/>
    <w:pPr>
      <w:spacing w:line="240" w:lineRule="auto"/>
    </w:pPr>
    <w:rPr>
      <w:sz w:val="20"/>
      <w:szCs w:val="20"/>
    </w:rPr>
  </w:style>
  <w:style w:type="character" w:customStyle="1" w:styleId="CommentTextChar">
    <w:name w:val="Comment Text Char"/>
    <w:basedOn w:val="DefaultParagraphFont"/>
    <w:link w:val="CommentText"/>
    <w:uiPriority w:val="99"/>
    <w:rsid w:val="00A97519"/>
    <w:rPr>
      <w:sz w:val="20"/>
      <w:szCs w:val="20"/>
    </w:rPr>
  </w:style>
  <w:style w:type="paragraph" w:styleId="CommentSubject">
    <w:name w:val="annotation subject"/>
    <w:basedOn w:val="CommentText"/>
    <w:next w:val="CommentText"/>
    <w:link w:val="CommentSubjectChar"/>
    <w:uiPriority w:val="99"/>
    <w:semiHidden/>
    <w:unhideWhenUsed/>
    <w:rsid w:val="00A97519"/>
    <w:rPr>
      <w:b/>
      <w:bCs/>
    </w:rPr>
  </w:style>
  <w:style w:type="character" w:customStyle="1" w:styleId="CommentSubjectChar">
    <w:name w:val="Comment Subject Char"/>
    <w:basedOn w:val="CommentTextChar"/>
    <w:link w:val="CommentSubject"/>
    <w:uiPriority w:val="99"/>
    <w:semiHidden/>
    <w:rsid w:val="00A97519"/>
    <w:rPr>
      <w:b/>
      <w:bCs/>
      <w:sz w:val="20"/>
      <w:szCs w:val="20"/>
    </w:rPr>
  </w:style>
  <w:style w:type="character" w:styleId="Strong">
    <w:name w:val="Strong"/>
    <w:basedOn w:val="DefaultParagraphFont"/>
    <w:uiPriority w:val="22"/>
    <w:qFormat/>
    <w:rsid w:val="008E2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611">
      <w:bodyDiv w:val="1"/>
      <w:marLeft w:val="0"/>
      <w:marRight w:val="0"/>
      <w:marTop w:val="0"/>
      <w:marBottom w:val="0"/>
      <w:divBdr>
        <w:top w:val="none" w:sz="0" w:space="0" w:color="auto"/>
        <w:left w:val="none" w:sz="0" w:space="0" w:color="auto"/>
        <w:bottom w:val="none" w:sz="0" w:space="0" w:color="auto"/>
        <w:right w:val="none" w:sz="0" w:space="0" w:color="auto"/>
      </w:divBdr>
    </w:div>
    <w:div w:id="27337572">
      <w:bodyDiv w:val="1"/>
      <w:marLeft w:val="0"/>
      <w:marRight w:val="0"/>
      <w:marTop w:val="0"/>
      <w:marBottom w:val="0"/>
      <w:divBdr>
        <w:top w:val="none" w:sz="0" w:space="0" w:color="auto"/>
        <w:left w:val="none" w:sz="0" w:space="0" w:color="auto"/>
        <w:bottom w:val="none" w:sz="0" w:space="0" w:color="auto"/>
        <w:right w:val="none" w:sz="0" w:space="0" w:color="auto"/>
      </w:divBdr>
    </w:div>
    <w:div w:id="114059500">
      <w:bodyDiv w:val="1"/>
      <w:marLeft w:val="0"/>
      <w:marRight w:val="0"/>
      <w:marTop w:val="0"/>
      <w:marBottom w:val="0"/>
      <w:divBdr>
        <w:top w:val="none" w:sz="0" w:space="0" w:color="auto"/>
        <w:left w:val="none" w:sz="0" w:space="0" w:color="auto"/>
        <w:bottom w:val="none" w:sz="0" w:space="0" w:color="auto"/>
        <w:right w:val="none" w:sz="0" w:space="0" w:color="auto"/>
      </w:divBdr>
    </w:div>
    <w:div w:id="128936805">
      <w:bodyDiv w:val="1"/>
      <w:marLeft w:val="0"/>
      <w:marRight w:val="0"/>
      <w:marTop w:val="0"/>
      <w:marBottom w:val="0"/>
      <w:divBdr>
        <w:top w:val="none" w:sz="0" w:space="0" w:color="auto"/>
        <w:left w:val="none" w:sz="0" w:space="0" w:color="auto"/>
        <w:bottom w:val="none" w:sz="0" w:space="0" w:color="auto"/>
        <w:right w:val="none" w:sz="0" w:space="0" w:color="auto"/>
      </w:divBdr>
    </w:div>
    <w:div w:id="197088757">
      <w:bodyDiv w:val="1"/>
      <w:marLeft w:val="0"/>
      <w:marRight w:val="0"/>
      <w:marTop w:val="0"/>
      <w:marBottom w:val="0"/>
      <w:divBdr>
        <w:top w:val="none" w:sz="0" w:space="0" w:color="auto"/>
        <w:left w:val="none" w:sz="0" w:space="0" w:color="auto"/>
        <w:bottom w:val="none" w:sz="0" w:space="0" w:color="auto"/>
        <w:right w:val="none" w:sz="0" w:space="0" w:color="auto"/>
      </w:divBdr>
    </w:div>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395588178">
      <w:bodyDiv w:val="1"/>
      <w:marLeft w:val="0"/>
      <w:marRight w:val="0"/>
      <w:marTop w:val="0"/>
      <w:marBottom w:val="0"/>
      <w:divBdr>
        <w:top w:val="none" w:sz="0" w:space="0" w:color="auto"/>
        <w:left w:val="none" w:sz="0" w:space="0" w:color="auto"/>
        <w:bottom w:val="none" w:sz="0" w:space="0" w:color="auto"/>
        <w:right w:val="none" w:sz="0" w:space="0" w:color="auto"/>
      </w:divBdr>
    </w:div>
    <w:div w:id="450052682">
      <w:bodyDiv w:val="1"/>
      <w:marLeft w:val="0"/>
      <w:marRight w:val="0"/>
      <w:marTop w:val="0"/>
      <w:marBottom w:val="0"/>
      <w:divBdr>
        <w:top w:val="none" w:sz="0" w:space="0" w:color="auto"/>
        <w:left w:val="none" w:sz="0" w:space="0" w:color="auto"/>
        <w:bottom w:val="none" w:sz="0" w:space="0" w:color="auto"/>
        <w:right w:val="none" w:sz="0" w:space="0" w:color="auto"/>
      </w:divBdr>
    </w:div>
    <w:div w:id="570163377">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772214810">
      <w:bodyDiv w:val="1"/>
      <w:marLeft w:val="0"/>
      <w:marRight w:val="0"/>
      <w:marTop w:val="0"/>
      <w:marBottom w:val="0"/>
      <w:divBdr>
        <w:top w:val="none" w:sz="0" w:space="0" w:color="auto"/>
        <w:left w:val="none" w:sz="0" w:space="0" w:color="auto"/>
        <w:bottom w:val="none" w:sz="0" w:space="0" w:color="auto"/>
        <w:right w:val="none" w:sz="0" w:space="0" w:color="auto"/>
      </w:divBdr>
    </w:div>
    <w:div w:id="877662216">
      <w:bodyDiv w:val="1"/>
      <w:marLeft w:val="0"/>
      <w:marRight w:val="0"/>
      <w:marTop w:val="0"/>
      <w:marBottom w:val="0"/>
      <w:divBdr>
        <w:top w:val="none" w:sz="0" w:space="0" w:color="auto"/>
        <w:left w:val="none" w:sz="0" w:space="0" w:color="auto"/>
        <w:bottom w:val="none" w:sz="0" w:space="0" w:color="auto"/>
        <w:right w:val="none" w:sz="0" w:space="0" w:color="auto"/>
      </w:divBdr>
    </w:div>
    <w:div w:id="894589161">
      <w:bodyDiv w:val="1"/>
      <w:marLeft w:val="0"/>
      <w:marRight w:val="0"/>
      <w:marTop w:val="0"/>
      <w:marBottom w:val="0"/>
      <w:divBdr>
        <w:top w:val="none" w:sz="0" w:space="0" w:color="auto"/>
        <w:left w:val="none" w:sz="0" w:space="0" w:color="auto"/>
        <w:bottom w:val="none" w:sz="0" w:space="0" w:color="auto"/>
        <w:right w:val="none" w:sz="0" w:space="0" w:color="auto"/>
      </w:divBdr>
    </w:div>
    <w:div w:id="901215088">
      <w:bodyDiv w:val="1"/>
      <w:marLeft w:val="0"/>
      <w:marRight w:val="0"/>
      <w:marTop w:val="0"/>
      <w:marBottom w:val="0"/>
      <w:divBdr>
        <w:top w:val="none" w:sz="0" w:space="0" w:color="auto"/>
        <w:left w:val="none" w:sz="0" w:space="0" w:color="auto"/>
        <w:bottom w:val="none" w:sz="0" w:space="0" w:color="auto"/>
        <w:right w:val="none" w:sz="0" w:space="0" w:color="auto"/>
      </w:divBdr>
    </w:div>
    <w:div w:id="909269829">
      <w:bodyDiv w:val="1"/>
      <w:marLeft w:val="0"/>
      <w:marRight w:val="0"/>
      <w:marTop w:val="0"/>
      <w:marBottom w:val="0"/>
      <w:divBdr>
        <w:top w:val="none" w:sz="0" w:space="0" w:color="auto"/>
        <w:left w:val="none" w:sz="0" w:space="0" w:color="auto"/>
        <w:bottom w:val="none" w:sz="0" w:space="0" w:color="auto"/>
        <w:right w:val="none" w:sz="0" w:space="0" w:color="auto"/>
      </w:divBdr>
    </w:div>
    <w:div w:id="962686361">
      <w:bodyDiv w:val="1"/>
      <w:marLeft w:val="0"/>
      <w:marRight w:val="0"/>
      <w:marTop w:val="0"/>
      <w:marBottom w:val="0"/>
      <w:divBdr>
        <w:top w:val="none" w:sz="0" w:space="0" w:color="auto"/>
        <w:left w:val="none" w:sz="0" w:space="0" w:color="auto"/>
        <w:bottom w:val="none" w:sz="0" w:space="0" w:color="auto"/>
        <w:right w:val="none" w:sz="0" w:space="0" w:color="auto"/>
      </w:divBdr>
    </w:div>
    <w:div w:id="1006858087">
      <w:bodyDiv w:val="1"/>
      <w:marLeft w:val="0"/>
      <w:marRight w:val="0"/>
      <w:marTop w:val="0"/>
      <w:marBottom w:val="0"/>
      <w:divBdr>
        <w:top w:val="none" w:sz="0" w:space="0" w:color="auto"/>
        <w:left w:val="none" w:sz="0" w:space="0" w:color="auto"/>
        <w:bottom w:val="none" w:sz="0" w:space="0" w:color="auto"/>
        <w:right w:val="none" w:sz="0" w:space="0" w:color="auto"/>
      </w:divBdr>
    </w:div>
    <w:div w:id="1128232752">
      <w:bodyDiv w:val="1"/>
      <w:marLeft w:val="0"/>
      <w:marRight w:val="0"/>
      <w:marTop w:val="0"/>
      <w:marBottom w:val="0"/>
      <w:divBdr>
        <w:top w:val="none" w:sz="0" w:space="0" w:color="auto"/>
        <w:left w:val="none" w:sz="0" w:space="0" w:color="auto"/>
        <w:bottom w:val="none" w:sz="0" w:space="0" w:color="auto"/>
        <w:right w:val="none" w:sz="0" w:space="0" w:color="auto"/>
      </w:divBdr>
    </w:div>
    <w:div w:id="1364747682">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6994335">
      <w:bodyDiv w:val="1"/>
      <w:marLeft w:val="0"/>
      <w:marRight w:val="0"/>
      <w:marTop w:val="0"/>
      <w:marBottom w:val="0"/>
      <w:divBdr>
        <w:top w:val="none" w:sz="0" w:space="0" w:color="auto"/>
        <w:left w:val="none" w:sz="0" w:space="0" w:color="auto"/>
        <w:bottom w:val="none" w:sz="0" w:space="0" w:color="auto"/>
        <w:right w:val="none" w:sz="0" w:space="0" w:color="auto"/>
      </w:divBdr>
    </w:div>
    <w:div w:id="1529833217">
      <w:bodyDiv w:val="1"/>
      <w:marLeft w:val="0"/>
      <w:marRight w:val="0"/>
      <w:marTop w:val="0"/>
      <w:marBottom w:val="0"/>
      <w:divBdr>
        <w:top w:val="none" w:sz="0" w:space="0" w:color="auto"/>
        <w:left w:val="none" w:sz="0" w:space="0" w:color="auto"/>
        <w:bottom w:val="none" w:sz="0" w:space="0" w:color="auto"/>
        <w:right w:val="none" w:sz="0" w:space="0" w:color="auto"/>
      </w:divBdr>
    </w:div>
    <w:div w:id="1626499801">
      <w:bodyDiv w:val="1"/>
      <w:marLeft w:val="0"/>
      <w:marRight w:val="0"/>
      <w:marTop w:val="0"/>
      <w:marBottom w:val="0"/>
      <w:divBdr>
        <w:top w:val="none" w:sz="0" w:space="0" w:color="auto"/>
        <w:left w:val="none" w:sz="0" w:space="0" w:color="auto"/>
        <w:bottom w:val="none" w:sz="0" w:space="0" w:color="auto"/>
        <w:right w:val="none" w:sz="0" w:space="0" w:color="auto"/>
      </w:divBdr>
    </w:div>
    <w:div w:id="1792938200">
      <w:bodyDiv w:val="1"/>
      <w:marLeft w:val="0"/>
      <w:marRight w:val="0"/>
      <w:marTop w:val="0"/>
      <w:marBottom w:val="0"/>
      <w:divBdr>
        <w:top w:val="none" w:sz="0" w:space="0" w:color="auto"/>
        <w:left w:val="none" w:sz="0" w:space="0" w:color="auto"/>
        <w:bottom w:val="none" w:sz="0" w:space="0" w:color="auto"/>
        <w:right w:val="none" w:sz="0" w:space="0" w:color="auto"/>
      </w:divBdr>
    </w:div>
    <w:div w:id="1923222139">
      <w:bodyDiv w:val="1"/>
      <w:marLeft w:val="0"/>
      <w:marRight w:val="0"/>
      <w:marTop w:val="0"/>
      <w:marBottom w:val="0"/>
      <w:divBdr>
        <w:top w:val="none" w:sz="0" w:space="0" w:color="auto"/>
        <w:left w:val="none" w:sz="0" w:space="0" w:color="auto"/>
        <w:bottom w:val="none" w:sz="0" w:space="0" w:color="auto"/>
        <w:right w:val="none" w:sz="0" w:space="0" w:color="auto"/>
      </w:divBdr>
    </w:div>
    <w:div w:id="211374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ehrs.upenn.edu/emergency-info" TargetMode="External"/><Relationship Id="rId26" Type="http://schemas.openxmlformats.org/officeDocument/2006/relationships/hyperlink" Target="https://ehrs.upenn.edu/policies-resources/unattended-operations-sign-template" TargetMode="External"/><Relationship Id="rId39" Type="http://schemas.openxmlformats.org/officeDocument/2006/relationships/header" Target="header3.xml"/><Relationship Id="rId21" Type="http://schemas.openxmlformats.org/officeDocument/2006/relationships/image" Target="media/image3.jpeg"/><Relationship Id="rId34" Type="http://schemas.openxmlformats.org/officeDocument/2006/relationships/header" Target="header2.xm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s://ehrs.upenn.edu/health-safety/lab-safety/chemical-hygiene-plan/standard-operating-procedures/sop-pyrophor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s://ehrs.upenn.edu/health-safety/lab-safety/chemical-hygiene-plan/standard-operating-procedures/sop-pyrophoric" TargetMode="External"/><Relationship Id="rId37" Type="http://schemas.openxmlformats.org/officeDocument/2006/relationships/hyperlink" Target="mailto:chem_waste@lists.upenn.edu" TargetMode="External"/><Relationship Id="rId40" Type="http://schemas.openxmlformats.org/officeDocument/2006/relationships/footer" Target="footer4.xml"/><Relationship Id="rId45"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hyperlink" Target="https://ehrs.upenn.edu/policies-resources/unattended-operations-sign-template" TargetMode="External"/><Relationship Id="rId36" Type="http://schemas.openxmlformats.org/officeDocument/2006/relationships/hyperlink" Target="https://ehrs.upenn.edu/health-safety/lab-safety/chemical-hygiene-plan/standard-operating-procedures/sop-explosive" TargetMode="Externa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ehrs.upenn.edu/policies-resources/unattended-operations-sign-template"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yperlink" Target="https://ehrs.upenn.edu/health-safety/lab-safety/chemical-hygiene-plan/standard-operating-procedures/sop-pyrophoric" TargetMode="External"/><Relationship Id="rId30" Type="http://schemas.openxmlformats.org/officeDocument/2006/relationships/hyperlink" Target="https://ehrs.upenn.edu/health-safety/lab-safety/chemical-hygiene-plan/standard-operating-procedures/sop-pyrophoric" TargetMode="External"/><Relationship Id="rId35" Type="http://schemas.openxmlformats.org/officeDocument/2006/relationships/footer" Target="footer3.xml"/><Relationship Id="rId43" Type="http://schemas.openxmlformats.org/officeDocument/2006/relationships/hyperlink" Target="https://ehrs.upenn.edu/health-safety/lab-safety/chemical-hygiene-plan/fact-sheets/fact-sheet-hydrofluoric-acid"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oi.org/10.1021/op500161b" TargetMode="External"/><Relationship Id="rId17" Type="http://schemas.openxmlformats.org/officeDocument/2006/relationships/hyperlink" Target="https://ehrs.upenn.edu/emergency-info" TargetMode="External"/><Relationship Id="rId25" Type="http://schemas.openxmlformats.org/officeDocument/2006/relationships/image" Target="media/image7.png"/><Relationship Id="rId33" Type="http://schemas.openxmlformats.org/officeDocument/2006/relationships/hyperlink" Target="https://ehrs.upenn.edu/health-safety/lab-safety/chemical-hygiene-plan/standard-operating-procedures/sop-pyrophoric" TargetMode="External"/><Relationship Id="rId38" Type="http://schemas.openxmlformats.org/officeDocument/2006/relationships/hyperlink" Target="mailto:chem_waste@lists.upenn.edu" TargetMode="External"/><Relationship Id="rId46" Type="http://schemas.openxmlformats.org/officeDocument/2006/relationships/glossaryDocument" Target="glossary/document.xml"/><Relationship Id="rId20" Type="http://schemas.openxmlformats.org/officeDocument/2006/relationships/image" Target="media/image2.png"/><Relationship Id="rId41"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
      <w:docPartPr>
        <w:name w:val="A6FBAB175E444EA39248D820CC2EEB12"/>
        <w:category>
          <w:name w:val="General"/>
          <w:gallery w:val="placeholder"/>
        </w:category>
        <w:types>
          <w:type w:val="bbPlcHdr"/>
        </w:types>
        <w:behaviors>
          <w:behavior w:val="content"/>
        </w:behaviors>
        <w:guid w:val="{44CFD0AB-07FC-4810-A180-840FED611038}"/>
      </w:docPartPr>
      <w:docPartBody>
        <w:p w:rsidR="00CA1BE1" w:rsidRDefault="00D92819" w:rsidP="00D92819">
          <w:pPr>
            <w:pStyle w:val="A6FBAB175E444EA39248D820CC2EEB1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00F36"/>
    <w:rsid w:val="000073E9"/>
    <w:rsid w:val="00016282"/>
    <w:rsid w:val="000351A1"/>
    <w:rsid w:val="00047C64"/>
    <w:rsid w:val="00071E50"/>
    <w:rsid w:val="00082095"/>
    <w:rsid w:val="000C742F"/>
    <w:rsid w:val="000F02A6"/>
    <w:rsid w:val="00112A30"/>
    <w:rsid w:val="001C0A1F"/>
    <w:rsid w:val="0022700E"/>
    <w:rsid w:val="002463DF"/>
    <w:rsid w:val="0026579A"/>
    <w:rsid w:val="00270CD9"/>
    <w:rsid w:val="00295D36"/>
    <w:rsid w:val="003260B9"/>
    <w:rsid w:val="0033560F"/>
    <w:rsid w:val="00355DD1"/>
    <w:rsid w:val="003757D1"/>
    <w:rsid w:val="00383511"/>
    <w:rsid w:val="003A528C"/>
    <w:rsid w:val="003B1FA6"/>
    <w:rsid w:val="003C0F1B"/>
    <w:rsid w:val="003E16FC"/>
    <w:rsid w:val="00457AFB"/>
    <w:rsid w:val="0046166B"/>
    <w:rsid w:val="00465C14"/>
    <w:rsid w:val="00505990"/>
    <w:rsid w:val="0065023C"/>
    <w:rsid w:val="0065218E"/>
    <w:rsid w:val="00654FFD"/>
    <w:rsid w:val="006F178A"/>
    <w:rsid w:val="007131D0"/>
    <w:rsid w:val="00715534"/>
    <w:rsid w:val="007410E7"/>
    <w:rsid w:val="00741AAB"/>
    <w:rsid w:val="007424F8"/>
    <w:rsid w:val="00772EF1"/>
    <w:rsid w:val="007C65AA"/>
    <w:rsid w:val="007D49AD"/>
    <w:rsid w:val="007D5112"/>
    <w:rsid w:val="007F0599"/>
    <w:rsid w:val="00842A6C"/>
    <w:rsid w:val="00861508"/>
    <w:rsid w:val="00861F23"/>
    <w:rsid w:val="008F79F0"/>
    <w:rsid w:val="0093357D"/>
    <w:rsid w:val="009768DE"/>
    <w:rsid w:val="00980F96"/>
    <w:rsid w:val="00982A8A"/>
    <w:rsid w:val="009C68FD"/>
    <w:rsid w:val="00A45946"/>
    <w:rsid w:val="00A55146"/>
    <w:rsid w:val="00A76963"/>
    <w:rsid w:val="00A805D6"/>
    <w:rsid w:val="00AE0B52"/>
    <w:rsid w:val="00B229CD"/>
    <w:rsid w:val="00B279ED"/>
    <w:rsid w:val="00B559C0"/>
    <w:rsid w:val="00B61D4D"/>
    <w:rsid w:val="00B875C5"/>
    <w:rsid w:val="00BC0683"/>
    <w:rsid w:val="00BE32E5"/>
    <w:rsid w:val="00BF213B"/>
    <w:rsid w:val="00BF5C76"/>
    <w:rsid w:val="00C37119"/>
    <w:rsid w:val="00C761DE"/>
    <w:rsid w:val="00C95AB0"/>
    <w:rsid w:val="00CA1BE1"/>
    <w:rsid w:val="00CB4649"/>
    <w:rsid w:val="00CC5471"/>
    <w:rsid w:val="00CD487A"/>
    <w:rsid w:val="00CE263F"/>
    <w:rsid w:val="00CE4EEE"/>
    <w:rsid w:val="00CF3833"/>
    <w:rsid w:val="00D137CE"/>
    <w:rsid w:val="00D611B7"/>
    <w:rsid w:val="00D90F62"/>
    <w:rsid w:val="00D92819"/>
    <w:rsid w:val="00E13349"/>
    <w:rsid w:val="00E51B79"/>
    <w:rsid w:val="00E72844"/>
    <w:rsid w:val="00E97C7C"/>
    <w:rsid w:val="00EB1112"/>
    <w:rsid w:val="00EF5582"/>
    <w:rsid w:val="00F657BA"/>
    <w:rsid w:val="00FB7195"/>
    <w:rsid w:val="00FD5F50"/>
    <w:rsid w:val="00FE4A08"/>
    <w:rsid w:val="00FF132C"/>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E021CC2A58049AEA6D32A1513D1D44F">
    <w:name w:val="0E021CC2A58049AEA6D32A1513D1D44F"/>
    <w:rsid w:val="00B279ED"/>
  </w:style>
  <w:style w:type="paragraph" w:customStyle="1" w:styleId="A6FBAB175E444EA39248D820CC2EEB12">
    <w:name w:val="A6FBAB175E444EA39248D820CC2EEB12"/>
    <w:rsid w:val="00D928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6989B3-7088-4B7C-A7F8-C4A734BC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21</Pages>
  <Words>6827</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Pyrophoric Liquids and Solids: _______ Lab</dc:subject>
  <dc:creator>Brown, Kimberly Jean</dc:creator>
  <cp:keywords/>
  <dc:description/>
  <cp:lastModifiedBy>Morrison, Sean Michael</cp:lastModifiedBy>
  <cp:revision>57</cp:revision>
  <cp:lastPrinted>2017-10-27T18:32:00Z</cp:lastPrinted>
  <dcterms:created xsi:type="dcterms:W3CDTF">2024-02-29T14:28:00Z</dcterms:created>
  <dcterms:modified xsi:type="dcterms:W3CDTF">2024-09-26T20:55:00Z</dcterms:modified>
</cp:coreProperties>
</file>